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420DA31" w14:textId="77777777" w:rsidTr="003F46E9">
        <w:trPr>
          <w:trHeight w:hRule="exact" w:val="1418"/>
        </w:trPr>
        <w:tc>
          <w:tcPr>
            <w:tcW w:w="7761" w:type="dxa"/>
            <w:vAlign w:val="center"/>
          </w:tcPr>
          <w:p w14:paraId="42745655" w14:textId="77777777" w:rsidR="00975ED3" w:rsidRPr="00975ED3" w:rsidRDefault="00EB6813" w:rsidP="0081473C">
            <w:pPr>
              <w:pStyle w:val="Title"/>
            </w:pPr>
            <w:r>
              <w:t xml:space="preserve">Land </w:t>
            </w:r>
            <w:r w:rsidR="00F6579C">
              <w:t xml:space="preserve">Use </w:t>
            </w:r>
            <w:r>
              <w:t>Victoria</w:t>
            </w:r>
            <w:r w:rsidR="007D3A3E">
              <w:br/>
            </w:r>
            <w:r w:rsidRPr="00EB6813">
              <w:rPr>
                <w:b w:val="0"/>
                <w:sz w:val="32"/>
                <w:szCs w:val="32"/>
              </w:rPr>
              <w:t>Customer Information Bulletin 16</w:t>
            </w:r>
            <w:r w:rsidR="00025359">
              <w:rPr>
                <w:b w:val="0"/>
                <w:sz w:val="32"/>
                <w:szCs w:val="32"/>
              </w:rPr>
              <w:t>8</w:t>
            </w:r>
            <w:r w:rsidRPr="00EB6813">
              <w:rPr>
                <w:b w:val="0"/>
                <w:sz w:val="32"/>
                <w:szCs w:val="32"/>
              </w:rPr>
              <w:t xml:space="preserve">, </w:t>
            </w:r>
            <w:r w:rsidR="00885C1E">
              <w:rPr>
                <w:b w:val="0"/>
                <w:sz w:val="32"/>
                <w:szCs w:val="32"/>
              </w:rPr>
              <w:t>Ju</w:t>
            </w:r>
            <w:r w:rsidR="00025359">
              <w:rPr>
                <w:b w:val="0"/>
                <w:sz w:val="32"/>
                <w:szCs w:val="32"/>
              </w:rPr>
              <w:t xml:space="preserve">ly </w:t>
            </w:r>
            <w:r w:rsidRPr="00EB6813">
              <w:rPr>
                <w:b w:val="0"/>
                <w:sz w:val="32"/>
                <w:szCs w:val="32"/>
              </w:rPr>
              <w:t>201</w:t>
            </w:r>
            <w:r w:rsidR="00A00B59">
              <w:rPr>
                <w:b w:val="0"/>
                <w:sz w:val="32"/>
                <w:szCs w:val="32"/>
              </w:rPr>
              <w:t>7</w:t>
            </w:r>
          </w:p>
        </w:tc>
      </w:tr>
    </w:tbl>
    <w:p w14:paraId="7B5F3F12" w14:textId="77777777" w:rsidR="00806AB6" w:rsidRDefault="00806AB6" w:rsidP="00307C36"/>
    <w:p w14:paraId="10039B5D" w14:textId="77777777" w:rsidR="00E14F25" w:rsidRDefault="00E14F25" w:rsidP="00307C36"/>
    <w:p w14:paraId="756C0225" w14:textId="77777777" w:rsidR="00E14F25" w:rsidRDefault="00E14F25" w:rsidP="00307C36"/>
    <w:p w14:paraId="4B9B2A98" w14:textId="77777777" w:rsidR="00806AB6" w:rsidRDefault="00806AB6" w:rsidP="00806AB6">
      <w:pPr>
        <w:pStyle w:val="BodyText"/>
      </w:pPr>
    </w:p>
    <w:p w14:paraId="1ABDEB74" w14:textId="77777777" w:rsidR="00A16DFC" w:rsidRDefault="00A16DFC" w:rsidP="00806AB6">
      <w:pPr>
        <w:pStyle w:val="BodyText"/>
        <w:sectPr w:rsidR="00A16DFC" w:rsidSect="003D1370">
          <w:headerReference w:type="even" r:id="rId8"/>
          <w:headerReference w:type="default" r:id="rId9"/>
          <w:footerReference w:type="even" r:id="rId10"/>
          <w:footerReference w:type="default" r:id="rId11"/>
          <w:headerReference w:type="first" r:id="rId12"/>
          <w:footerReference w:type="first" r:id="rId13"/>
          <w:pgSz w:w="11907" w:h="16840" w:code="9"/>
          <w:pgMar w:top="1985" w:right="737" w:bottom="794" w:left="851" w:header="284" w:footer="0" w:gutter="0"/>
          <w:cols w:space="284"/>
          <w:titlePg/>
          <w:docGrid w:linePitch="360"/>
        </w:sectPr>
      </w:pPr>
    </w:p>
    <w:p w14:paraId="02FE79A4" w14:textId="65A89445" w:rsidR="00025359" w:rsidRDefault="00025359" w:rsidP="00025359">
      <w:pPr>
        <w:pStyle w:val="Heading1"/>
      </w:pPr>
      <w:r w:rsidRPr="0074625D">
        <w:t>Land Use Victoria is moving</w:t>
      </w:r>
      <w:r>
        <w:t xml:space="preserve"> </w:t>
      </w:r>
      <w:r w:rsidR="009819C8">
        <w:t>–</w:t>
      </w:r>
      <w:r>
        <w:t xml:space="preserve"> office closure</w:t>
      </w:r>
    </w:p>
    <w:p w14:paraId="290D1F50" w14:textId="21D7A728" w:rsidR="003B6AF2" w:rsidRDefault="00025359" w:rsidP="00025359">
      <w:pPr>
        <w:pStyle w:val="Body"/>
        <w:rPr>
          <w:rFonts w:eastAsia="Calibri"/>
        </w:rPr>
      </w:pPr>
      <w:r w:rsidRPr="00AA6303">
        <w:rPr>
          <w:rFonts w:eastAsia="Calibri"/>
        </w:rPr>
        <w:t>After more than 15 years at 570 Bourke Street, Land Use Victoria is moving to 2 Lonsdale Street Melbourne</w:t>
      </w:r>
      <w:r w:rsidR="00B21354">
        <w:rPr>
          <w:rFonts w:eastAsia="Calibri"/>
        </w:rPr>
        <w:t xml:space="preserve"> over August 2017</w:t>
      </w:r>
      <w:r w:rsidRPr="00AA6303">
        <w:rPr>
          <w:rFonts w:eastAsia="Calibri"/>
        </w:rPr>
        <w:t xml:space="preserve">. </w:t>
      </w:r>
    </w:p>
    <w:p w14:paraId="7B9E079F" w14:textId="217596E3" w:rsidR="00B21354" w:rsidRDefault="00B21354" w:rsidP="00025359">
      <w:pPr>
        <w:pStyle w:val="Body"/>
        <w:rPr>
          <w:rFonts w:eastAsia="Calibri"/>
          <w:bCs/>
        </w:rPr>
      </w:pPr>
      <w:r>
        <w:rPr>
          <w:rFonts w:eastAsia="Calibri"/>
          <w:bCs/>
        </w:rPr>
        <w:t xml:space="preserve">Land Registry Services </w:t>
      </w:r>
      <w:r w:rsidR="00025359" w:rsidRPr="00AA6303">
        <w:rPr>
          <w:rFonts w:eastAsia="Calibri"/>
          <w:bCs/>
        </w:rPr>
        <w:t>will close to the public at noon on Friday 25 August and open in the new location at 8.30 am on Tuesday 29 August.</w:t>
      </w:r>
    </w:p>
    <w:p w14:paraId="411345E8" w14:textId="79A9A14D" w:rsidR="003B6AF2" w:rsidRDefault="003B6AF2" w:rsidP="00025359">
      <w:pPr>
        <w:pStyle w:val="Body"/>
        <w:rPr>
          <w:rFonts w:eastAsia="Calibri"/>
          <w:bCs/>
        </w:rPr>
      </w:pPr>
      <w:r>
        <w:rPr>
          <w:rFonts w:eastAsia="Calibri"/>
          <w:bCs/>
        </w:rPr>
        <w:t xml:space="preserve">Our postal address and DX will remain as they are; however, we will have new phone and fax numbers from 29 August. </w:t>
      </w:r>
    </w:p>
    <w:p w14:paraId="21918857" w14:textId="4A1F39DC" w:rsidR="003B6AF2" w:rsidRDefault="003B6AF2" w:rsidP="003B6AF2">
      <w:pPr>
        <w:pStyle w:val="Heading2"/>
        <w:rPr>
          <w:rFonts w:eastAsia="Calibri"/>
        </w:rPr>
      </w:pPr>
      <w:r>
        <w:rPr>
          <w:rFonts w:eastAsia="Calibri"/>
        </w:rPr>
        <w:t>Complete contact details</w:t>
      </w:r>
      <w:r w:rsidR="00B21354">
        <w:rPr>
          <w:rFonts w:eastAsia="Calibri"/>
        </w:rPr>
        <w:t xml:space="preserve"> for Land Registry Services</w:t>
      </w:r>
    </w:p>
    <w:p w14:paraId="129D880F" w14:textId="77777777" w:rsidR="003B6AF2" w:rsidRDefault="003B6AF2" w:rsidP="003B6AF2">
      <w:pPr>
        <w:pStyle w:val="Body"/>
      </w:pPr>
      <w:r>
        <w:t>Level 1, 2 Lonsdale Street, Melbourne 3000</w:t>
      </w:r>
    </w:p>
    <w:p w14:paraId="40795D66" w14:textId="77777777" w:rsidR="003B6AF2" w:rsidRDefault="003B6AF2" w:rsidP="003B6AF2">
      <w:pPr>
        <w:pStyle w:val="Body"/>
      </w:pPr>
      <w:r>
        <w:t>Postal Address: GPO Box 527, Melbourne 3001</w:t>
      </w:r>
    </w:p>
    <w:p w14:paraId="0B00E381" w14:textId="77777777" w:rsidR="003B6AF2" w:rsidRDefault="003B6AF2" w:rsidP="003B6AF2">
      <w:pPr>
        <w:pStyle w:val="Body"/>
      </w:pPr>
      <w:r>
        <w:t>DX 250639 Melbourne</w:t>
      </w:r>
    </w:p>
    <w:p w14:paraId="3C249059" w14:textId="1880F7BD" w:rsidR="003B6AF2" w:rsidRDefault="003B6AF2" w:rsidP="003B6AF2">
      <w:pPr>
        <w:pStyle w:val="Body"/>
      </w:pPr>
      <w:r>
        <w:t>Ph:</w:t>
      </w:r>
      <w:r w:rsidR="00163F8C">
        <w:t xml:space="preserve"> </w:t>
      </w:r>
      <w:r>
        <w:t>9194 0601</w:t>
      </w:r>
      <w:r w:rsidR="00163F8C">
        <w:t xml:space="preserve"> or </w:t>
      </w:r>
      <w:r>
        <w:t>9194 0600</w:t>
      </w:r>
    </w:p>
    <w:p w14:paraId="61C280EB" w14:textId="77777777" w:rsidR="003B6AF2" w:rsidRDefault="003B6AF2" w:rsidP="003B6AF2">
      <w:pPr>
        <w:pStyle w:val="Body"/>
      </w:pPr>
      <w:r>
        <w:t>Fax: 9194 0616</w:t>
      </w:r>
    </w:p>
    <w:p w14:paraId="40CFA788" w14:textId="2E9A9669" w:rsidR="003B6AF2" w:rsidRPr="00AA6303" w:rsidRDefault="003B6AF2" w:rsidP="003B6AF2">
      <w:pPr>
        <w:pStyle w:val="Body"/>
        <w:rPr>
          <w:rFonts w:eastAsia="Calibri"/>
        </w:rPr>
      </w:pPr>
      <w:r>
        <w:t>Office hours:</w:t>
      </w:r>
      <w:r w:rsidR="00163F8C">
        <w:t xml:space="preserve"> </w:t>
      </w:r>
      <w:r>
        <w:t>8.30 am – 4 pm</w:t>
      </w:r>
    </w:p>
    <w:p w14:paraId="0006799C" w14:textId="77777777" w:rsidR="00025359" w:rsidRPr="00F10169" w:rsidRDefault="00025359" w:rsidP="00025359">
      <w:pPr>
        <w:pStyle w:val="Heading1"/>
      </w:pPr>
      <w:r w:rsidRPr="00F10169">
        <w:t>Refinance transactions to be lodged electronically</w:t>
      </w:r>
    </w:p>
    <w:p w14:paraId="6A075980" w14:textId="77777777" w:rsidR="003B6AF2" w:rsidRDefault="00025359" w:rsidP="00025359">
      <w:pPr>
        <w:spacing w:after="113"/>
        <w:rPr>
          <w:rFonts w:ascii="Calibri" w:eastAsia="PMingLiU" w:hAnsi="Calibri"/>
          <w:sz w:val="22"/>
          <w:szCs w:val="22"/>
        </w:rPr>
      </w:pPr>
      <w:r w:rsidRPr="00BE7D9F">
        <w:rPr>
          <w:rFonts w:ascii="Calibri" w:eastAsia="PMingLiU" w:hAnsi="Calibri"/>
          <w:sz w:val="22"/>
          <w:szCs w:val="22"/>
        </w:rPr>
        <w:t>From 1 August 2017, refinance transactions must be lodged electronically when</w:t>
      </w:r>
      <w:r w:rsidR="003B6AF2">
        <w:rPr>
          <w:rFonts w:ascii="Calibri" w:eastAsia="PMingLiU" w:hAnsi="Calibri"/>
          <w:sz w:val="22"/>
          <w:szCs w:val="22"/>
        </w:rPr>
        <w:t>:</w:t>
      </w:r>
    </w:p>
    <w:p w14:paraId="58D45453" w14:textId="33F4ED24" w:rsidR="003B6AF2" w:rsidRPr="002016D2" w:rsidRDefault="00025359" w:rsidP="002016D2">
      <w:pPr>
        <w:pStyle w:val="Bullet"/>
      </w:pPr>
      <w:r w:rsidRPr="00BE7D9F">
        <w:rPr>
          <w:rFonts w:eastAsia="PMingLiU"/>
        </w:rPr>
        <w:t>the mortgagees are authorised deposit-taking institutions (ADIs)</w:t>
      </w:r>
    </w:p>
    <w:p w14:paraId="488FC046" w14:textId="51414537" w:rsidR="003B6AF2" w:rsidRPr="002016D2" w:rsidRDefault="00025359" w:rsidP="002016D2">
      <w:pPr>
        <w:pStyle w:val="Bullet"/>
      </w:pPr>
      <w:r w:rsidRPr="00BE7D9F">
        <w:rPr>
          <w:rFonts w:eastAsia="PMingLiU"/>
        </w:rPr>
        <w:t>the discharge of mortgage and mortgage are signed on or after 1 August 2017.</w:t>
      </w:r>
      <w:r w:rsidR="00163F8C">
        <w:rPr>
          <w:rFonts w:eastAsia="PMingLiU"/>
        </w:rPr>
        <w:t xml:space="preserve"> </w:t>
      </w:r>
    </w:p>
    <w:p w14:paraId="1374075A" w14:textId="5DF63711" w:rsidR="00025359" w:rsidRPr="00BE7D9F" w:rsidRDefault="00025359" w:rsidP="002016D2">
      <w:pPr>
        <w:pStyle w:val="Body"/>
      </w:pPr>
      <w:r w:rsidRPr="00BE7D9F">
        <w:t>This requirement applies to ADIs, and conveyancers and lawyers acting for ADI</w:t>
      </w:r>
      <w:r>
        <w:t>s</w:t>
      </w:r>
      <w:r w:rsidRPr="00BE7D9F">
        <w:t>.</w:t>
      </w:r>
      <w:r w:rsidR="00163F8C">
        <w:t xml:space="preserve"> </w:t>
      </w:r>
      <w:r>
        <w:t>T</w:t>
      </w:r>
      <w:r w:rsidRPr="00BE7D9F">
        <w:t xml:space="preserve">he requirement </w:t>
      </w:r>
      <w:r>
        <w:t xml:space="preserve">applies to </w:t>
      </w:r>
      <w:r w:rsidRPr="00BE7D9F">
        <w:t xml:space="preserve">any mortgage (retail and commercial) </w:t>
      </w:r>
      <w:r w:rsidR="003B6AF2" w:rsidRPr="00BE7D9F">
        <w:t>whe</w:t>
      </w:r>
      <w:r w:rsidR="003B6AF2">
        <w:t>n</w:t>
      </w:r>
      <w:r w:rsidR="003B6AF2" w:rsidRPr="00BE7D9F">
        <w:t xml:space="preserve"> </w:t>
      </w:r>
      <w:r w:rsidRPr="00BE7D9F">
        <w:t>the mortgagee is an ADI, not just those to which the National Credit Code applies.</w:t>
      </w:r>
    </w:p>
    <w:p w14:paraId="654ACB94" w14:textId="77777777" w:rsidR="00025359" w:rsidRPr="00025359" w:rsidRDefault="00025359" w:rsidP="00025359">
      <w:pPr>
        <w:rPr>
          <w:rFonts w:ascii="Calibri" w:hAnsi="Calibri"/>
          <w:sz w:val="22"/>
          <w:szCs w:val="22"/>
        </w:rPr>
      </w:pPr>
      <w:r w:rsidRPr="00025359">
        <w:rPr>
          <w:rFonts w:ascii="Calibri" w:hAnsi="Calibri"/>
          <w:sz w:val="22"/>
          <w:szCs w:val="22"/>
        </w:rPr>
        <w:t>The requirements are set out in Requirement 6 of the Registrar’s</w:t>
      </w:r>
      <w:r w:rsidRPr="00025359">
        <w:rPr>
          <w:rFonts w:ascii="Calibri" w:hAnsi="Calibri"/>
          <w:i/>
          <w:sz w:val="22"/>
          <w:szCs w:val="22"/>
        </w:rPr>
        <w:t xml:space="preserve"> Requirements for Paper Conveyancing Transactions</w:t>
      </w:r>
      <w:r w:rsidRPr="00025359">
        <w:rPr>
          <w:rFonts w:ascii="Calibri" w:hAnsi="Calibri"/>
          <w:sz w:val="22"/>
          <w:szCs w:val="22"/>
        </w:rPr>
        <w:t xml:space="preserve">– </w:t>
      </w:r>
      <w:r w:rsidRPr="00025359">
        <w:rPr>
          <w:rFonts w:ascii="Calibri" w:hAnsi="Calibri"/>
          <w:i/>
          <w:sz w:val="22"/>
          <w:szCs w:val="22"/>
        </w:rPr>
        <w:t>Version 3</w:t>
      </w:r>
      <w:r w:rsidRPr="00025359">
        <w:rPr>
          <w:rFonts w:ascii="Calibri" w:hAnsi="Calibri"/>
          <w:sz w:val="22"/>
          <w:szCs w:val="22"/>
        </w:rPr>
        <w:t xml:space="preserve"> which is available at </w:t>
      </w:r>
    </w:p>
    <w:p w14:paraId="0170E9FE" w14:textId="77777777" w:rsidR="00025359" w:rsidRPr="00BE7D9F" w:rsidRDefault="00394012" w:rsidP="00025359">
      <w:pPr>
        <w:spacing w:line="240" w:lineRule="auto"/>
        <w:rPr>
          <w:rFonts w:ascii="Calibri" w:hAnsi="Calibri" w:cs="Times New Roman"/>
          <w:color w:val="0563C1"/>
          <w:sz w:val="22"/>
          <w:szCs w:val="22"/>
          <w:u w:val="single"/>
        </w:rPr>
      </w:pPr>
      <w:hyperlink r:id="rId14" w:history="1">
        <w:r w:rsidR="00025359" w:rsidRPr="00BE7D9F">
          <w:rPr>
            <w:rFonts w:ascii="Calibri" w:hAnsi="Calibri" w:cs="Times New Roman"/>
            <w:color w:val="0563C1"/>
            <w:sz w:val="22"/>
            <w:szCs w:val="22"/>
            <w:u w:val="single"/>
          </w:rPr>
          <w:t>www.propertyandlandtitles.vic.gov.au/publications</w:t>
        </w:r>
      </w:hyperlink>
    </w:p>
    <w:p w14:paraId="685CA798" w14:textId="77777777" w:rsidR="000C547A" w:rsidRDefault="000C547A">
      <w:pPr>
        <w:rPr>
          <w:b/>
          <w:bCs/>
          <w:color w:val="B3272F" w:themeColor="text2"/>
          <w:kern w:val="32"/>
          <w:sz w:val="40"/>
          <w:szCs w:val="32"/>
        </w:rPr>
      </w:pPr>
      <w:r>
        <w:br w:type="page"/>
      </w:r>
    </w:p>
    <w:p w14:paraId="63CD74E3" w14:textId="20F4BF53" w:rsidR="00025359" w:rsidRDefault="00025359" w:rsidP="00025359">
      <w:pPr>
        <w:pStyle w:val="Heading1"/>
      </w:pPr>
      <w:r>
        <w:lastRenderedPageBreak/>
        <w:t>Transferring control of an electronic Certificate of Title (eCT)</w:t>
      </w:r>
    </w:p>
    <w:p w14:paraId="6F9D3DC0" w14:textId="63626E12" w:rsidR="00D27594" w:rsidRDefault="00025359" w:rsidP="00025359">
      <w:pPr>
        <w:pStyle w:val="Body2"/>
      </w:pPr>
      <w:r>
        <w:t xml:space="preserve">PEXA Ltd has recently introduced functionality into the PEXA system to enable a subscriber with control of an </w:t>
      </w:r>
      <w:r w:rsidRPr="00C404E5">
        <w:t>electronic Certificate of Title (eCT</w:t>
      </w:r>
      <w:r>
        <w:t>) (the eCT Control) to transfer control of one or more eCTs to another PEXA subscriber.</w:t>
      </w:r>
      <w:r w:rsidR="00163F8C">
        <w:t xml:space="preserve"> </w:t>
      </w:r>
      <w:r>
        <w:t>Th</w:t>
      </w:r>
      <w:r w:rsidR="004C1C56">
        <w:t xml:space="preserve">e Subscriber with the eCT Control will complete an </w:t>
      </w:r>
      <w:r>
        <w:t>Administrative Notice</w:t>
      </w:r>
      <w:r w:rsidR="004C1C56">
        <w:t xml:space="preserve"> in PEXA</w:t>
      </w:r>
      <w:r>
        <w:t>.</w:t>
      </w:r>
      <w:r w:rsidR="00003068">
        <w:t xml:space="preserve">  For further information on completing </w:t>
      </w:r>
      <w:r w:rsidR="00394012">
        <w:t xml:space="preserve">administrative notices electronically </w:t>
      </w:r>
      <w:bookmarkStart w:id="2" w:name="_GoBack"/>
      <w:bookmarkEnd w:id="2"/>
      <w:r w:rsidR="00003068">
        <w:t xml:space="preserve">please contact PEXA at www.pexa.com.au. </w:t>
      </w:r>
    </w:p>
    <w:p w14:paraId="20D3C042" w14:textId="77777777" w:rsidR="00D27594" w:rsidRPr="00652B53" w:rsidRDefault="00D27594" w:rsidP="00D27594">
      <w:pPr>
        <w:pStyle w:val="Heading1"/>
      </w:pPr>
      <w:r w:rsidRPr="00652B53">
        <w:t>22 July 2017 – Bulk conversion of paper Certificates of Title to electronic Certificates of Title</w:t>
      </w:r>
    </w:p>
    <w:p w14:paraId="7683720D" w14:textId="6C852E4B" w:rsidR="00D27594" w:rsidRPr="00652B53" w:rsidRDefault="00D27594" w:rsidP="00D27594">
      <w:pPr>
        <w:pStyle w:val="Body"/>
      </w:pPr>
      <w:r w:rsidRPr="00652B53">
        <w:t xml:space="preserve">Land Use Victoria facilitated a bulk conversion of paper CTs (pCTs) to electronic CTs (eCTs) on which any of the following banks were recorded as </w:t>
      </w:r>
      <w:r w:rsidR="002016D2">
        <w:t>first mortgagee on 22 July 2017:</w:t>
      </w:r>
    </w:p>
    <w:p w14:paraId="2BBB40E7" w14:textId="77777777" w:rsidR="00D27594" w:rsidRPr="00652B53" w:rsidRDefault="00D27594" w:rsidP="00D27594">
      <w:pPr>
        <w:pStyle w:val="Body"/>
        <w:numPr>
          <w:ilvl w:val="0"/>
          <w:numId w:val="22"/>
        </w:numPr>
      </w:pPr>
      <w:r w:rsidRPr="00652B53">
        <w:t>Auswide Bank Ltd;</w:t>
      </w:r>
    </w:p>
    <w:p w14:paraId="49B5B236" w14:textId="77777777" w:rsidR="00D27594" w:rsidRPr="00652B53" w:rsidRDefault="00D27594" w:rsidP="00D27594">
      <w:pPr>
        <w:pStyle w:val="Body"/>
        <w:numPr>
          <w:ilvl w:val="0"/>
          <w:numId w:val="22"/>
        </w:numPr>
      </w:pPr>
      <w:r w:rsidRPr="00652B53">
        <w:t>Bendigo and Adelaide Bank Limited;</w:t>
      </w:r>
    </w:p>
    <w:p w14:paraId="5A82A8B8" w14:textId="77777777" w:rsidR="00D27594" w:rsidRPr="00652B53" w:rsidRDefault="00D27594" w:rsidP="00D27594">
      <w:pPr>
        <w:pStyle w:val="Body"/>
        <w:numPr>
          <w:ilvl w:val="0"/>
          <w:numId w:val="22"/>
        </w:numPr>
      </w:pPr>
      <w:r w:rsidRPr="00652B53">
        <w:t>Rural Bank Limited; and</w:t>
      </w:r>
    </w:p>
    <w:p w14:paraId="618F7249" w14:textId="77777777" w:rsidR="00D27594" w:rsidRPr="00652B53" w:rsidRDefault="00D27594" w:rsidP="00D27594">
      <w:pPr>
        <w:pStyle w:val="Body"/>
        <w:numPr>
          <w:ilvl w:val="0"/>
          <w:numId w:val="22"/>
        </w:numPr>
      </w:pPr>
      <w:r w:rsidRPr="00652B53">
        <w:t>Teachers Mutual Bank Limited.</w:t>
      </w:r>
    </w:p>
    <w:p w14:paraId="57203362" w14:textId="77777777" w:rsidR="00D27594" w:rsidRPr="00652B53" w:rsidRDefault="00D27594" w:rsidP="00D27594">
      <w:pPr>
        <w:pStyle w:val="Body"/>
      </w:pPr>
      <w:r w:rsidRPr="00652B53">
        <w:t xml:space="preserve">Under section 27BAA of the </w:t>
      </w:r>
      <w:r w:rsidRPr="002016D2">
        <w:rPr>
          <w:i/>
        </w:rPr>
        <w:t>Transfer of Land Act 1958</w:t>
      </w:r>
      <w:r w:rsidRPr="00652B53">
        <w:t xml:space="preserve">, the Registrar of Titles declared by notice in the </w:t>
      </w:r>
      <w:r w:rsidRPr="002016D2">
        <w:rPr>
          <w:i/>
        </w:rPr>
        <w:t>Victoria Government</w:t>
      </w:r>
      <w:r w:rsidRPr="00652B53">
        <w:t xml:space="preserve"> </w:t>
      </w:r>
      <w:r w:rsidRPr="002016D2">
        <w:rPr>
          <w:i/>
        </w:rPr>
        <w:t>Gazette</w:t>
      </w:r>
      <w:r w:rsidRPr="00652B53">
        <w:t xml:space="preserve"> (VGG G28 13 July 2017) that these pCTs be void and </w:t>
      </w:r>
      <w:r>
        <w:t>of no effect from 22 July 2017.</w:t>
      </w:r>
    </w:p>
    <w:p w14:paraId="713B47B3" w14:textId="096020C7" w:rsidR="00D27594" w:rsidRDefault="00D27594" w:rsidP="00D27594">
      <w:pPr>
        <w:pStyle w:val="Body2"/>
      </w:pPr>
      <w:r w:rsidRPr="00652B53">
        <w:t>Transactions to be lodged on or after 22 July 2017 involving a folio of the Register, where any of these banks are first mortgagee, will be supported by an eCT.  Only an eCT will issue after a transaction is registered if one of these banks is the incoming first mortgagee.</w:t>
      </w:r>
    </w:p>
    <w:p w14:paraId="08409961" w14:textId="77777777" w:rsidR="00025359" w:rsidRDefault="00025359" w:rsidP="00025359">
      <w:pPr>
        <w:pStyle w:val="Heading1"/>
      </w:pPr>
      <w:r>
        <w:t>Status of Lodging Book and Registrar’s new approved forms</w:t>
      </w:r>
    </w:p>
    <w:p w14:paraId="3148D46A" w14:textId="5DB23602" w:rsidR="00025359" w:rsidRPr="00025359" w:rsidRDefault="00025359" w:rsidP="00025359">
      <w:pPr>
        <w:pStyle w:val="BodyText"/>
        <w:rPr>
          <w:rFonts w:ascii="Calibri" w:hAnsi="Calibri"/>
          <w:sz w:val="22"/>
          <w:szCs w:val="22"/>
        </w:rPr>
      </w:pPr>
      <w:r w:rsidRPr="00025359">
        <w:rPr>
          <w:rFonts w:ascii="Calibri" w:hAnsi="Calibri"/>
          <w:sz w:val="22"/>
          <w:szCs w:val="22"/>
        </w:rPr>
        <w:t>From 26 May 2017, approved forms available on the DELWP website must be used instead of forms in the Lodging Book.</w:t>
      </w:r>
      <w:r w:rsidR="00163F8C">
        <w:rPr>
          <w:rFonts w:ascii="Calibri" w:hAnsi="Calibri"/>
          <w:sz w:val="22"/>
          <w:szCs w:val="22"/>
        </w:rPr>
        <w:t xml:space="preserve"> </w:t>
      </w:r>
      <w:r w:rsidRPr="00025359">
        <w:rPr>
          <w:rFonts w:ascii="Calibri" w:hAnsi="Calibri"/>
          <w:sz w:val="22"/>
          <w:szCs w:val="22"/>
        </w:rPr>
        <w:t xml:space="preserve">The </w:t>
      </w:r>
      <w:r w:rsidR="00163F8C">
        <w:rPr>
          <w:rFonts w:ascii="Calibri" w:hAnsi="Calibri"/>
          <w:sz w:val="22"/>
          <w:szCs w:val="22"/>
        </w:rPr>
        <w:t xml:space="preserve">online </w:t>
      </w:r>
      <w:r w:rsidRPr="00025359">
        <w:rPr>
          <w:rFonts w:ascii="Calibri" w:hAnsi="Calibri"/>
          <w:sz w:val="22"/>
          <w:szCs w:val="22"/>
        </w:rPr>
        <w:t>Lodging Book should only be used as a reference tool.</w:t>
      </w:r>
    </w:p>
    <w:p w14:paraId="5209A67F" w14:textId="25075894" w:rsidR="00025359" w:rsidRPr="00BE7D9F" w:rsidRDefault="00025359" w:rsidP="00025359">
      <w:pPr>
        <w:spacing w:line="240" w:lineRule="auto"/>
        <w:rPr>
          <w:rFonts w:ascii="Calibri" w:hAnsi="Calibri" w:cs="Times New Roman"/>
          <w:color w:val="0563C1"/>
          <w:sz w:val="22"/>
          <w:szCs w:val="22"/>
          <w:u w:val="single"/>
        </w:rPr>
      </w:pPr>
      <w:r w:rsidRPr="00025359">
        <w:rPr>
          <w:rFonts w:ascii="Calibri" w:hAnsi="Calibri"/>
          <w:sz w:val="22"/>
          <w:szCs w:val="22"/>
        </w:rPr>
        <w:t>Information on lodging requirements and other general information in the Lodging Book is being progressively replaced by information on</w:t>
      </w:r>
      <w:r w:rsidR="00163F8C">
        <w:rPr>
          <w:rFonts w:ascii="Calibri" w:hAnsi="Calibri"/>
          <w:sz w:val="22"/>
          <w:szCs w:val="22"/>
        </w:rPr>
        <w:t xml:space="preserve"> the</w:t>
      </w:r>
      <w:r w:rsidRPr="00025359">
        <w:rPr>
          <w:rFonts w:ascii="Calibri" w:hAnsi="Calibri"/>
          <w:sz w:val="22"/>
          <w:szCs w:val="22"/>
        </w:rPr>
        <w:t xml:space="preserve"> DELWP website at</w:t>
      </w:r>
      <w:r w:rsidRPr="00BE7D9F">
        <w:rPr>
          <w:sz w:val="22"/>
          <w:szCs w:val="22"/>
        </w:rPr>
        <w:t xml:space="preserve"> </w:t>
      </w:r>
      <w:hyperlink r:id="rId15" w:history="1">
        <w:r w:rsidRPr="00BE7D9F">
          <w:rPr>
            <w:rFonts w:ascii="Calibri" w:hAnsi="Calibri" w:cs="Times New Roman"/>
            <w:color w:val="0563C1"/>
            <w:sz w:val="22"/>
            <w:szCs w:val="22"/>
            <w:u w:val="single"/>
          </w:rPr>
          <w:t>www.propertyandlandtitles.vic.gov.au/forms-guides-and-fees</w:t>
        </w:r>
      </w:hyperlink>
      <w:r w:rsidR="00163F8C">
        <w:rPr>
          <w:rFonts w:ascii="Calibri" w:hAnsi="Calibri" w:cs="Times New Roman"/>
          <w:color w:val="0563C1"/>
          <w:sz w:val="22"/>
          <w:szCs w:val="22"/>
          <w:u w:val="single"/>
        </w:rPr>
        <w:t>.</w:t>
      </w:r>
    </w:p>
    <w:p w14:paraId="5745349F" w14:textId="77777777" w:rsidR="00025359" w:rsidRPr="00E86433" w:rsidRDefault="00025359" w:rsidP="00025359">
      <w:pPr>
        <w:pStyle w:val="Heading1"/>
      </w:pPr>
      <w:r w:rsidRPr="00E86433">
        <w:t>New forms</w:t>
      </w:r>
    </w:p>
    <w:p w14:paraId="1500937A" w14:textId="21AB0721" w:rsidR="00025359" w:rsidRPr="00BE7D9F" w:rsidRDefault="00025359" w:rsidP="00025359">
      <w:pPr>
        <w:spacing w:after="113"/>
        <w:rPr>
          <w:rFonts w:ascii="Calibri" w:hAnsi="Calibri"/>
          <w:sz w:val="22"/>
          <w:szCs w:val="22"/>
        </w:rPr>
      </w:pPr>
      <w:r w:rsidRPr="00BE7D9F">
        <w:rPr>
          <w:rFonts w:ascii="Calibri" w:hAnsi="Calibri"/>
          <w:sz w:val="22"/>
          <w:szCs w:val="22"/>
        </w:rPr>
        <w:t xml:space="preserve">Land Use Victoria (LUV) published new versions of approved forms </w:t>
      </w:r>
      <w:r w:rsidR="00163F8C" w:rsidRPr="00BE7D9F">
        <w:rPr>
          <w:rFonts w:ascii="Calibri" w:hAnsi="Calibri"/>
          <w:sz w:val="22"/>
          <w:szCs w:val="22"/>
        </w:rPr>
        <w:t>on 26 May 2017</w:t>
      </w:r>
      <w:r w:rsidR="00163F8C">
        <w:rPr>
          <w:rFonts w:ascii="Calibri" w:hAnsi="Calibri"/>
          <w:sz w:val="22"/>
          <w:szCs w:val="22"/>
        </w:rPr>
        <w:t xml:space="preserve">, which </w:t>
      </w:r>
      <w:r w:rsidR="009756A0" w:rsidRPr="00BE7D9F">
        <w:rPr>
          <w:rFonts w:ascii="Calibri" w:hAnsi="Calibri"/>
          <w:sz w:val="22"/>
          <w:szCs w:val="22"/>
        </w:rPr>
        <w:t>contain certifications</w:t>
      </w:r>
      <w:r w:rsidRPr="00BE7D9F">
        <w:rPr>
          <w:rFonts w:ascii="Calibri" w:hAnsi="Calibri"/>
          <w:sz w:val="22"/>
          <w:szCs w:val="22"/>
        </w:rPr>
        <w:t xml:space="preserve"> and new options for signing.</w:t>
      </w:r>
    </w:p>
    <w:p w14:paraId="52266F62" w14:textId="5296F1B9" w:rsidR="00025359" w:rsidRPr="00025359" w:rsidRDefault="00025359" w:rsidP="002016D2">
      <w:pPr>
        <w:pStyle w:val="Body"/>
      </w:pPr>
      <w:r w:rsidRPr="00BE7D9F">
        <w:rPr>
          <w:szCs w:val="22"/>
        </w:rPr>
        <w:t xml:space="preserve">The forms are found at </w:t>
      </w:r>
      <w:hyperlink r:id="rId16" w:history="1">
        <w:r w:rsidRPr="00BE7D9F">
          <w:rPr>
            <w:szCs w:val="22"/>
            <w:u w:val="single"/>
          </w:rPr>
          <w:t>www.propertyandlandtitles.vic.gov.au/forms-guides-and-fees</w:t>
        </w:r>
      </w:hyperlink>
      <w:r w:rsidRPr="00025359">
        <w:t>.</w:t>
      </w:r>
      <w:r w:rsidR="00163F8C">
        <w:t xml:space="preserve"> </w:t>
      </w:r>
      <w:r w:rsidRPr="00025359">
        <w:rPr>
          <w:rFonts w:cs="Helv"/>
          <w:color w:val="000000"/>
        </w:rPr>
        <w:t xml:space="preserve">LUV recommends the latest version </w:t>
      </w:r>
      <w:r w:rsidRPr="00025359">
        <w:rPr>
          <w:rFonts w:eastAsiaTheme="minorHAnsi" w:cs="Helv"/>
          <w:color w:val="000000"/>
        </w:rPr>
        <w:t xml:space="preserve">of Adobe Reader </w:t>
      </w:r>
      <w:r w:rsidRPr="00025359">
        <w:rPr>
          <w:rFonts w:cs="Helv"/>
          <w:color w:val="000000"/>
        </w:rPr>
        <w:t xml:space="preserve">is </w:t>
      </w:r>
      <w:r w:rsidRPr="00025359">
        <w:rPr>
          <w:rFonts w:eastAsiaTheme="minorHAnsi" w:cs="Helv"/>
          <w:color w:val="000000"/>
        </w:rPr>
        <w:t>installed on your computer</w:t>
      </w:r>
      <w:r w:rsidR="002016D2">
        <w:rPr>
          <w:rFonts w:eastAsiaTheme="minorHAnsi" w:cs="Helv"/>
          <w:color w:val="000000"/>
        </w:rPr>
        <w:t xml:space="preserve"> (please note: the forms should only be accessed on a desktop computer)</w:t>
      </w:r>
      <w:r w:rsidRPr="00025359">
        <w:rPr>
          <w:rFonts w:eastAsiaTheme="minorHAnsi" w:cs="Helv"/>
          <w:color w:val="000000"/>
        </w:rPr>
        <w:t>.</w:t>
      </w:r>
    </w:p>
    <w:p w14:paraId="278BE80E" w14:textId="6DEBF5A7" w:rsidR="00025359" w:rsidRPr="00BE7D9F" w:rsidRDefault="00025359" w:rsidP="00025359">
      <w:pPr>
        <w:spacing w:after="113"/>
        <w:rPr>
          <w:rFonts w:ascii="Calibri" w:hAnsi="Calibri"/>
          <w:sz w:val="22"/>
          <w:szCs w:val="22"/>
        </w:rPr>
      </w:pPr>
      <w:r w:rsidRPr="00BE7D9F">
        <w:rPr>
          <w:rFonts w:ascii="Calibri" w:hAnsi="Calibri"/>
          <w:sz w:val="22"/>
          <w:szCs w:val="22"/>
        </w:rPr>
        <w:t>All forms can be partially completed, saved locally and finalised later.</w:t>
      </w:r>
      <w:r w:rsidR="00163F8C">
        <w:rPr>
          <w:rFonts w:ascii="Calibri" w:hAnsi="Calibri"/>
          <w:sz w:val="22"/>
          <w:szCs w:val="22"/>
        </w:rPr>
        <w:t xml:space="preserve"> </w:t>
      </w:r>
    </w:p>
    <w:p w14:paraId="3D5238AD" w14:textId="77777777" w:rsidR="00025359" w:rsidRPr="00D14E09" w:rsidRDefault="00025359" w:rsidP="00025359">
      <w:pPr>
        <w:keepNext/>
        <w:keepLines/>
        <w:numPr>
          <w:ilvl w:val="1"/>
          <w:numId w:val="0"/>
        </w:numPr>
        <w:tabs>
          <w:tab w:val="left" w:pos="1418"/>
          <w:tab w:val="left" w:pos="1701"/>
          <w:tab w:val="left" w:pos="1985"/>
        </w:tabs>
        <w:spacing w:before="240" w:after="100" w:line="260" w:lineRule="exact"/>
        <w:outlineLvl w:val="1"/>
        <w:rPr>
          <w:rFonts w:ascii="Arial" w:hAnsi="Arial"/>
          <w:b/>
          <w:bCs/>
          <w:iCs/>
          <w:color w:val="B3272F"/>
          <w:kern w:val="20"/>
          <w:szCs w:val="28"/>
        </w:rPr>
      </w:pPr>
      <w:r w:rsidRPr="00D14E09">
        <w:rPr>
          <w:rFonts w:ascii="Arial" w:hAnsi="Arial"/>
          <w:b/>
          <w:bCs/>
          <w:iCs/>
          <w:color w:val="B3272F"/>
          <w:kern w:val="20"/>
          <w:szCs w:val="28"/>
        </w:rPr>
        <w:lastRenderedPageBreak/>
        <w:t>Client Authorisations and certifications</w:t>
      </w:r>
    </w:p>
    <w:p w14:paraId="16552BA7" w14:textId="3D718882" w:rsidR="00025359" w:rsidRPr="00BE7D9F" w:rsidRDefault="00025359" w:rsidP="00025359">
      <w:pPr>
        <w:spacing w:after="113"/>
        <w:rPr>
          <w:rFonts w:ascii="Calibri" w:eastAsia="PMingLiU" w:hAnsi="Calibri"/>
          <w:sz w:val="22"/>
          <w:szCs w:val="22"/>
        </w:rPr>
      </w:pPr>
      <w:r w:rsidRPr="00BE7D9F">
        <w:rPr>
          <w:rFonts w:ascii="Calibri" w:eastAsia="PMingLiU" w:hAnsi="Calibri"/>
          <w:sz w:val="22"/>
          <w:szCs w:val="22"/>
        </w:rPr>
        <w:t>The Registrar’s requirement for Client Authorisations for paper conveyancing transactions came into effect on 26 May 2017.</w:t>
      </w:r>
      <w:r w:rsidR="00163F8C">
        <w:rPr>
          <w:rFonts w:ascii="Calibri" w:eastAsia="PMingLiU" w:hAnsi="Calibri"/>
          <w:sz w:val="22"/>
          <w:szCs w:val="22"/>
        </w:rPr>
        <w:t xml:space="preserve"> </w:t>
      </w:r>
      <w:r w:rsidRPr="00BE7D9F">
        <w:rPr>
          <w:rFonts w:ascii="Calibri" w:eastAsia="PMingLiU" w:hAnsi="Calibri"/>
          <w:sz w:val="22"/>
          <w:szCs w:val="22"/>
        </w:rPr>
        <w:t xml:space="preserve">A Client Authorisation authorises a conveyancer or lawyer to act as their client’s agent and sign paper conveyancing transactions on their client’s behalf. </w:t>
      </w:r>
    </w:p>
    <w:p w14:paraId="5C78613C" w14:textId="5BC3C772" w:rsidR="00025359" w:rsidRDefault="00025359" w:rsidP="00025359">
      <w:pPr>
        <w:spacing w:after="113"/>
        <w:rPr>
          <w:rFonts w:ascii="Calibri" w:eastAsia="PMingLiU" w:hAnsi="Calibri"/>
          <w:sz w:val="22"/>
          <w:szCs w:val="22"/>
        </w:rPr>
      </w:pPr>
      <w:r w:rsidRPr="00BE7D9F">
        <w:rPr>
          <w:rFonts w:ascii="Calibri" w:eastAsia="PMingLiU" w:hAnsi="Calibri"/>
          <w:sz w:val="22"/>
          <w:szCs w:val="22"/>
        </w:rPr>
        <w:t>The Registrar’s requirement for certifications for paper conveyancing transactions also commenced on 26 May 2017.</w:t>
      </w:r>
      <w:r w:rsidR="00163F8C">
        <w:rPr>
          <w:rFonts w:ascii="Calibri" w:eastAsia="PMingLiU" w:hAnsi="Calibri"/>
          <w:sz w:val="22"/>
          <w:szCs w:val="22"/>
        </w:rPr>
        <w:t xml:space="preserve"> </w:t>
      </w:r>
      <w:r w:rsidRPr="00BE7D9F">
        <w:rPr>
          <w:rFonts w:ascii="Calibri" w:eastAsia="PMingLiU" w:hAnsi="Calibri"/>
          <w:sz w:val="22"/>
          <w:szCs w:val="22"/>
        </w:rPr>
        <w:t>This requires conveyancer</w:t>
      </w:r>
      <w:r w:rsidR="00756C79">
        <w:rPr>
          <w:rFonts w:ascii="Calibri" w:eastAsia="PMingLiU" w:hAnsi="Calibri"/>
          <w:sz w:val="22"/>
          <w:szCs w:val="22"/>
        </w:rPr>
        <w:t>s</w:t>
      </w:r>
      <w:r w:rsidRPr="00BE7D9F">
        <w:rPr>
          <w:rFonts w:ascii="Calibri" w:eastAsia="PMingLiU" w:hAnsi="Calibri"/>
          <w:sz w:val="22"/>
          <w:szCs w:val="22"/>
        </w:rPr>
        <w:t>, lawyer</w:t>
      </w:r>
      <w:r w:rsidR="002C05A0">
        <w:rPr>
          <w:rFonts w:ascii="Calibri" w:eastAsia="PMingLiU" w:hAnsi="Calibri"/>
          <w:sz w:val="22"/>
          <w:szCs w:val="22"/>
        </w:rPr>
        <w:t>s</w:t>
      </w:r>
      <w:r w:rsidRPr="00BE7D9F">
        <w:rPr>
          <w:rFonts w:ascii="Calibri" w:eastAsia="PMingLiU" w:hAnsi="Calibri"/>
          <w:sz w:val="22"/>
          <w:szCs w:val="22"/>
        </w:rPr>
        <w:t>, ADI</w:t>
      </w:r>
      <w:r w:rsidR="00756C79">
        <w:rPr>
          <w:rFonts w:ascii="Calibri" w:eastAsia="PMingLiU" w:hAnsi="Calibri"/>
          <w:sz w:val="22"/>
          <w:szCs w:val="22"/>
        </w:rPr>
        <w:t>s</w:t>
      </w:r>
      <w:r w:rsidRPr="00BE7D9F">
        <w:rPr>
          <w:rFonts w:ascii="Calibri" w:eastAsia="PMingLiU" w:hAnsi="Calibri"/>
          <w:sz w:val="22"/>
          <w:szCs w:val="22"/>
        </w:rPr>
        <w:t xml:space="preserve"> and PEXA subscriber</w:t>
      </w:r>
      <w:r w:rsidR="00756C79">
        <w:rPr>
          <w:rFonts w:ascii="Calibri" w:eastAsia="PMingLiU" w:hAnsi="Calibri"/>
          <w:sz w:val="22"/>
          <w:szCs w:val="22"/>
        </w:rPr>
        <w:t>s</w:t>
      </w:r>
      <w:r w:rsidRPr="00BE7D9F">
        <w:rPr>
          <w:rFonts w:ascii="Calibri" w:eastAsia="PMingLiU" w:hAnsi="Calibri"/>
          <w:sz w:val="22"/>
          <w:szCs w:val="22"/>
        </w:rPr>
        <w:t xml:space="preserve"> to provide certifications for each paper conveyancing transaction they sign.</w:t>
      </w:r>
    </w:p>
    <w:p w14:paraId="11372426" w14:textId="0D3BB4CE" w:rsidR="00025359" w:rsidRPr="00BE7D9F" w:rsidRDefault="00025359" w:rsidP="00F2133A">
      <w:pPr>
        <w:pStyle w:val="Body"/>
        <w:rPr>
          <w:rFonts w:eastAsia="PMingLiU"/>
          <w:szCs w:val="22"/>
        </w:rPr>
      </w:pPr>
      <w:r>
        <w:rPr>
          <w:rFonts w:eastAsia="PMingLiU"/>
        </w:rPr>
        <w:t xml:space="preserve">The new forms enable a signing option </w:t>
      </w:r>
      <w:r w:rsidR="00756C79">
        <w:rPr>
          <w:rFonts w:eastAsia="PMingLiU"/>
        </w:rPr>
        <w:t xml:space="preserve">for </w:t>
      </w:r>
      <w:r>
        <w:rPr>
          <w:rFonts w:eastAsia="PMingLiU"/>
        </w:rPr>
        <w:t>ELN Subscriber</w:t>
      </w:r>
      <w:r w:rsidR="00756C79">
        <w:rPr>
          <w:rFonts w:eastAsia="PMingLiU"/>
        </w:rPr>
        <w:t>s</w:t>
      </w:r>
      <w:r>
        <w:rPr>
          <w:rFonts w:eastAsia="PMingLiU"/>
        </w:rPr>
        <w:t xml:space="preserve">. This should only be used if the signer is representing </w:t>
      </w:r>
      <w:r w:rsidR="009756A0">
        <w:rPr>
          <w:rFonts w:eastAsia="PMingLiU"/>
        </w:rPr>
        <w:t>themselves. This</w:t>
      </w:r>
      <w:r w:rsidR="00F2133A">
        <w:rPr>
          <w:rFonts w:eastAsia="PMingLiU"/>
        </w:rPr>
        <w:t xml:space="preserve"> signing option should not be used </w:t>
      </w:r>
      <w:r>
        <w:rPr>
          <w:rFonts w:eastAsia="PMingLiU"/>
        </w:rPr>
        <w:t xml:space="preserve">by </w:t>
      </w:r>
      <w:r w:rsidR="00756C79">
        <w:rPr>
          <w:rFonts w:eastAsia="PMingLiU"/>
        </w:rPr>
        <w:t>a</w:t>
      </w:r>
      <w:r w:rsidR="00F2133A">
        <w:rPr>
          <w:rFonts w:eastAsia="PMingLiU"/>
        </w:rPr>
        <w:t>n</w:t>
      </w:r>
      <w:r w:rsidR="00756C79">
        <w:rPr>
          <w:rFonts w:eastAsia="PMingLiU"/>
        </w:rPr>
        <w:t xml:space="preserve"> </w:t>
      </w:r>
      <w:r>
        <w:rPr>
          <w:rFonts w:eastAsia="PMingLiU"/>
        </w:rPr>
        <w:t xml:space="preserve">Australian Legal Practitioner, Law Practice or Licensed Conveyancer who </w:t>
      </w:r>
      <w:r w:rsidR="00003068">
        <w:rPr>
          <w:rFonts w:eastAsia="PMingLiU"/>
        </w:rPr>
        <w:t>is</w:t>
      </w:r>
      <w:r>
        <w:rPr>
          <w:rFonts w:eastAsia="PMingLiU"/>
        </w:rPr>
        <w:t xml:space="preserve"> representing a client.</w:t>
      </w:r>
    </w:p>
    <w:p w14:paraId="0B72881F" w14:textId="77777777" w:rsidR="00025359" w:rsidRPr="00BE7D9F" w:rsidRDefault="00025359" w:rsidP="00025359">
      <w:pPr>
        <w:spacing w:after="113"/>
        <w:rPr>
          <w:rFonts w:ascii="Calibri" w:eastAsia="PMingLiU" w:hAnsi="Calibri"/>
          <w:sz w:val="22"/>
          <w:szCs w:val="22"/>
        </w:rPr>
      </w:pPr>
      <w:r w:rsidRPr="00BE7D9F">
        <w:rPr>
          <w:rFonts w:ascii="Calibri" w:eastAsia="PMingLiU" w:hAnsi="Calibri"/>
          <w:sz w:val="22"/>
          <w:szCs w:val="22"/>
        </w:rPr>
        <w:t>Certifications must form part of an approved form and cannot be placed on annexure sheets.</w:t>
      </w:r>
    </w:p>
    <w:p w14:paraId="43DCB739" w14:textId="77777777" w:rsidR="00025359" w:rsidRPr="00BE7D9F" w:rsidRDefault="00025359" w:rsidP="00025359">
      <w:pPr>
        <w:rPr>
          <w:sz w:val="22"/>
          <w:szCs w:val="22"/>
        </w:rPr>
      </w:pPr>
      <w:r w:rsidRPr="00BE7D9F">
        <w:rPr>
          <w:rFonts w:ascii="Calibri" w:eastAsia="PMingLiU" w:hAnsi="Calibri"/>
          <w:sz w:val="22"/>
          <w:szCs w:val="22"/>
        </w:rPr>
        <w:t xml:space="preserve">The Registrar’s requirements for paper conveyancing transactions are available at </w:t>
      </w:r>
    </w:p>
    <w:p w14:paraId="056DD4C3" w14:textId="3DE321D6" w:rsidR="00025359" w:rsidRPr="00BE7D9F" w:rsidRDefault="00394012" w:rsidP="00025359">
      <w:pPr>
        <w:spacing w:line="240" w:lineRule="auto"/>
        <w:rPr>
          <w:rFonts w:ascii="Calibri" w:hAnsi="Calibri" w:cs="Times New Roman"/>
          <w:color w:val="0563C1"/>
          <w:sz w:val="22"/>
          <w:szCs w:val="22"/>
          <w:u w:val="single"/>
        </w:rPr>
      </w:pPr>
      <w:hyperlink r:id="rId17" w:history="1">
        <w:r w:rsidR="00025359" w:rsidRPr="00BE7D9F">
          <w:rPr>
            <w:rFonts w:ascii="Calibri" w:hAnsi="Calibri" w:cs="Times New Roman"/>
            <w:color w:val="0563C1"/>
            <w:sz w:val="22"/>
            <w:szCs w:val="22"/>
            <w:u w:val="single"/>
          </w:rPr>
          <w:t>www.propertyandlandtitles.vic.gov.au/publications</w:t>
        </w:r>
      </w:hyperlink>
      <w:r w:rsidR="00756C79">
        <w:rPr>
          <w:rFonts w:ascii="Calibri" w:hAnsi="Calibri" w:cs="Times New Roman"/>
          <w:color w:val="0563C1"/>
          <w:sz w:val="22"/>
          <w:szCs w:val="22"/>
          <w:u w:val="single"/>
        </w:rPr>
        <w:t>.</w:t>
      </w:r>
    </w:p>
    <w:p w14:paraId="6187E227" w14:textId="77777777" w:rsidR="00025359" w:rsidRPr="00D14E09" w:rsidRDefault="00025359" w:rsidP="00025359">
      <w:pPr>
        <w:keepNext/>
        <w:keepLines/>
        <w:numPr>
          <w:ilvl w:val="1"/>
          <w:numId w:val="0"/>
        </w:numPr>
        <w:tabs>
          <w:tab w:val="left" w:pos="1418"/>
          <w:tab w:val="left" w:pos="1701"/>
          <w:tab w:val="left" w:pos="1985"/>
        </w:tabs>
        <w:spacing w:before="240" w:after="100" w:line="260" w:lineRule="exact"/>
        <w:outlineLvl w:val="1"/>
        <w:rPr>
          <w:rFonts w:ascii="Arial" w:hAnsi="Arial"/>
          <w:b/>
          <w:bCs/>
          <w:iCs/>
          <w:color w:val="B3272F"/>
          <w:kern w:val="20"/>
          <w:szCs w:val="28"/>
        </w:rPr>
      </w:pPr>
      <w:r w:rsidRPr="00D14E09">
        <w:rPr>
          <w:rFonts w:ascii="Arial" w:hAnsi="Arial"/>
          <w:b/>
          <w:bCs/>
          <w:iCs/>
          <w:color w:val="B3272F"/>
          <w:kern w:val="20"/>
          <w:szCs w:val="28"/>
        </w:rPr>
        <w:t>Transition period</w:t>
      </w:r>
    </w:p>
    <w:p w14:paraId="34FBDD8B" w14:textId="4F247EE6" w:rsidR="00025359" w:rsidRPr="00BE7D9F" w:rsidRDefault="00025359" w:rsidP="00025359">
      <w:pPr>
        <w:spacing w:after="113"/>
        <w:rPr>
          <w:rFonts w:ascii="Calibri" w:eastAsia="PMingLiU" w:hAnsi="Calibri"/>
          <w:sz w:val="22"/>
          <w:szCs w:val="22"/>
        </w:rPr>
      </w:pPr>
      <w:r w:rsidRPr="00BE7D9F">
        <w:rPr>
          <w:rFonts w:ascii="Calibri" w:eastAsia="PMingLiU" w:hAnsi="Calibri"/>
          <w:sz w:val="22"/>
          <w:szCs w:val="22"/>
        </w:rPr>
        <w:t>There will be a transition period in Victoria (26 May to 31 December 2017) for Client Authorisations and certifications.</w:t>
      </w:r>
      <w:r w:rsidR="00163F8C">
        <w:rPr>
          <w:rFonts w:ascii="Calibri" w:eastAsia="PMingLiU" w:hAnsi="Calibri"/>
          <w:sz w:val="22"/>
          <w:szCs w:val="22"/>
        </w:rPr>
        <w:t xml:space="preserve"> </w:t>
      </w:r>
      <w:r w:rsidRPr="00BE7D9F">
        <w:rPr>
          <w:rFonts w:ascii="Calibri" w:eastAsia="PMingLiU" w:hAnsi="Calibri"/>
          <w:sz w:val="22"/>
          <w:szCs w:val="22"/>
        </w:rPr>
        <w:t xml:space="preserve">Paper conveyancing transactions can be lodged </w:t>
      </w:r>
      <w:r w:rsidR="00756C79">
        <w:rPr>
          <w:rFonts w:ascii="Calibri" w:eastAsia="PMingLiU" w:hAnsi="Calibri"/>
          <w:sz w:val="22"/>
          <w:szCs w:val="22"/>
        </w:rPr>
        <w:t>using</w:t>
      </w:r>
      <w:r w:rsidR="00756C79" w:rsidRPr="00BE7D9F">
        <w:rPr>
          <w:rFonts w:ascii="Calibri" w:eastAsia="PMingLiU" w:hAnsi="Calibri"/>
          <w:sz w:val="22"/>
          <w:szCs w:val="22"/>
        </w:rPr>
        <w:t xml:space="preserve"> </w:t>
      </w:r>
      <w:r w:rsidRPr="00BE7D9F">
        <w:rPr>
          <w:rFonts w:ascii="Calibri" w:eastAsia="PMingLiU" w:hAnsi="Calibri"/>
          <w:sz w:val="22"/>
          <w:szCs w:val="22"/>
        </w:rPr>
        <w:t xml:space="preserve">new forms containing certifications supported by a Client Authorisation </w:t>
      </w:r>
      <w:r>
        <w:rPr>
          <w:rFonts w:ascii="Calibri" w:eastAsia="PMingLiU" w:hAnsi="Calibri"/>
          <w:sz w:val="22"/>
          <w:szCs w:val="22"/>
        </w:rPr>
        <w:t>(</w:t>
      </w:r>
      <w:r w:rsidRPr="00BE7D9F">
        <w:rPr>
          <w:rFonts w:ascii="Calibri" w:eastAsia="PMingLiU" w:hAnsi="Calibri"/>
          <w:sz w:val="22"/>
          <w:szCs w:val="22"/>
        </w:rPr>
        <w:t xml:space="preserve">if a </w:t>
      </w:r>
      <w:r>
        <w:rPr>
          <w:rFonts w:ascii="Calibri" w:eastAsia="PMingLiU" w:hAnsi="Calibri"/>
          <w:sz w:val="22"/>
          <w:szCs w:val="22"/>
        </w:rPr>
        <w:t>C</w:t>
      </w:r>
      <w:r w:rsidRPr="00BE7D9F">
        <w:rPr>
          <w:rFonts w:ascii="Calibri" w:eastAsia="PMingLiU" w:hAnsi="Calibri"/>
          <w:sz w:val="22"/>
          <w:szCs w:val="22"/>
        </w:rPr>
        <w:t xml:space="preserve">lient </w:t>
      </w:r>
      <w:r>
        <w:rPr>
          <w:rFonts w:ascii="Calibri" w:eastAsia="PMingLiU" w:hAnsi="Calibri"/>
          <w:sz w:val="22"/>
          <w:szCs w:val="22"/>
        </w:rPr>
        <w:t>A</w:t>
      </w:r>
      <w:r w:rsidRPr="00BE7D9F">
        <w:rPr>
          <w:rFonts w:ascii="Calibri" w:eastAsia="PMingLiU" w:hAnsi="Calibri"/>
          <w:sz w:val="22"/>
          <w:szCs w:val="22"/>
        </w:rPr>
        <w:t>uthorisation is required</w:t>
      </w:r>
      <w:r>
        <w:rPr>
          <w:rFonts w:ascii="Calibri" w:eastAsia="PMingLiU" w:hAnsi="Calibri"/>
          <w:sz w:val="22"/>
          <w:szCs w:val="22"/>
        </w:rPr>
        <w:t>)</w:t>
      </w:r>
      <w:r w:rsidRPr="00BE7D9F">
        <w:rPr>
          <w:rFonts w:ascii="Calibri" w:eastAsia="PMingLiU" w:hAnsi="Calibri"/>
          <w:sz w:val="22"/>
          <w:szCs w:val="22"/>
        </w:rPr>
        <w:t xml:space="preserve"> or forms approved by the Registrar prior to 26 May 2017</w:t>
      </w:r>
      <w:r w:rsidR="00756C79">
        <w:rPr>
          <w:rFonts w:ascii="Calibri" w:eastAsia="PMingLiU" w:hAnsi="Calibri"/>
          <w:sz w:val="22"/>
          <w:szCs w:val="22"/>
        </w:rPr>
        <w:t xml:space="preserve"> </w:t>
      </w:r>
      <w:r w:rsidR="00756C79" w:rsidRPr="00BE7D9F">
        <w:rPr>
          <w:rFonts w:ascii="Calibri" w:eastAsia="PMingLiU" w:hAnsi="Calibri"/>
          <w:sz w:val="22"/>
          <w:szCs w:val="22"/>
        </w:rPr>
        <w:t>(that do not contain certifications)</w:t>
      </w:r>
      <w:r w:rsidRPr="00BE7D9F">
        <w:rPr>
          <w:rFonts w:ascii="Calibri" w:eastAsia="PMingLiU" w:hAnsi="Calibri"/>
          <w:sz w:val="22"/>
          <w:szCs w:val="22"/>
        </w:rPr>
        <w:t xml:space="preserve">. </w:t>
      </w:r>
    </w:p>
    <w:p w14:paraId="3D6EDC23" w14:textId="0BAF931B" w:rsidR="00025359" w:rsidRPr="00BE7D9F" w:rsidRDefault="00025359" w:rsidP="00025359">
      <w:pPr>
        <w:spacing w:after="113"/>
        <w:rPr>
          <w:rFonts w:ascii="Calibri" w:eastAsia="PMingLiU" w:hAnsi="Calibri"/>
          <w:color w:val="000000"/>
          <w:sz w:val="22"/>
          <w:szCs w:val="22"/>
        </w:rPr>
      </w:pPr>
      <w:r w:rsidRPr="00BE7D9F">
        <w:rPr>
          <w:rFonts w:ascii="Calibri" w:eastAsia="PMingLiU" w:hAnsi="Calibri"/>
          <w:color w:val="000000"/>
          <w:sz w:val="22"/>
          <w:szCs w:val="22"/>
        </w:rPr>
        <w:t>From 1 January 2018</w:t>
      </w:r>
      <w:r w:rsidR="00756C79">
        <w:rPr>
          <w:rFonts w:ascii="Calibri" w:eastAsia="PMingLiU" w:hAnsi="Calibri"/>
          <w:color w:val="000000"/>
          <w:sz w:val="22"/>
          <w:szCs w:val="22"/>
        </w:rPr>
        <w:t>,</w:t>
      </w:r>
      <w:r w:rsidRPr="00BE7D9F">
        <w:rPr>
          <w:rFonts w:ascii="Calibri" w:eastAsia="PMingLiU" w:hAnsi="Calibri"/>
          <w:color w:val="000000"/>
          <w:sz w:val="22"/>
          <w:szCs w:val="22"/>
        </w:rPr>
        <w:t xml:space="preserve"> the following will apply:</w:t>
      </w:r>
    </w:p>
    <w:p w14:paraId="60FFFEDC" w14:textId="0BF4FDDE" w:rsidR="00025359" w:rsidRPr="00BE7D9F" w:rsidRDefault="00025359" w:rsidP="00756C79">
      <w:pPr>
        <w:pStyle w:val="Bullet"/>
        <w:rPr>
          <w:rFonts w:eastAsia="PMingLiU"/>
        </w:rPr>
      </w:pPr>
      <w:r w:rsidRPr="00BE7D9F">
        <w:rPr>
          <w:rFonts w:eastAsia="PMingLiU"/>
        </w:rPr>
        <w:t>LUV will accept forms that contain certifications supported by a Client Authorisation if a Client Authorisation is applicable</w:t>
      </w:r>
    </w:p>
    <w:p w14:paraId="57E11716" w14:textId="0EBF3B8A" w:rsidR="00025359" w:rsidRPr="00BE7D9F" w:rsidRDefault="00025359" w:rsidP="00756C79">
      <w:pPr>
        <w:pStyle w:val="Bullet"/>
        <w:rPr>
          <w:rFonts w:eastAsia="PMingLiU"/>
        </w:rPr>
      </w:pPr>
      <w:r w:rsidRPr="00BE7D9F">
        <w:rPr>
          <w:rFonts w:eastAsia="PMingLiU"/>
        </w:rPr>
        <w:t xml:space="preserve">LUV will accept forms approved by the Registrar (approved prior to 26 May 2017) when parties have signed on or before </w:t>
      </w:r>
      <w:r>
        <w:rPr>
          <w:rFonts w:eastAsia="PMingLiU"/>
        </w:rPr>
        <w:t>3</w:t>
      </w:r>
      <w:r w:rsidRPr="00BE7D9F">
        <w:rPr>
          <w:rFonts w:eastAsia="PMingLiU"/>
        </w:rPr>
        <w:t xml:space="preserve">1 </w:t>
      </w:r>
      <w:r>
        <w:rPr>
          <w:rFonts w:eastAsia="PMingLiU"/>
        </w:rPr>
        <w:t>December</w:t>
      </w:r>
      <w:r w:rsidRPr="00BE7D9F">
        <w:rPr>
          <w:rFonts w:eastAsia="PMingLiU"/>
        </w:rPr>
        <w:t xml:space="preserve"> 201</w:t>
      </w:r>
      <w:r>
        <w:rPr>
          <w:rFonts w:eastAsia="PMingLiU"/>
        </w:rPr>
        <w:t>7</w:t>
      </w:r>
    </w:p>
    <w:p w14:paraId="713F86AC" w14:textId="2C74D13E" w:rsidR="00025359" w:rsidRPr="00BE7D9F" w:rsidRDefault="00936316" w:rsidP="00756C79">
      <w:pPr>
        <w:pStyle w:val="Bullet"/>
        <w:rPr>
          <w:rFonts w:eastAsia="PMingLiU"/>
        </w:rPr>
      </w:pPr>
      <w:r w:rsidRPr="00BE7D9F">
        <w:rPr>
          <w:rFonts w:eastAsia="PMingLiU"/>
        </w:rPr>
        <w:t>LUV will not accept forms that do not contain certifications</w:t>
      </w:r>
      <w:r>
        <w:rPr>
          <w:rFonts w:eastAsia="PMingLiU"/>
        </w:rPr>
        <w:t xml:space="preserve"> w</w:t>
      </w:r>
      <w:r w:rsidRPr="00BE7D9F">
        <w:rPr>
          <w:rFonts w:eastAsia="PMingLiU"/>
        </w:rPr>
        <w:t xml:space="preserve">hen </w:t>
      </w:r>
      <w:r w:rsidR="00025359" w:rsidRPr="00BE7D9F">
        <w:rPr>
          <w:rFonts w:eastAsia="PMingLiU"/>
        </w:rPr>
        <w:t xml:space="preserve">parties have signed </w:t>
      </w:r>
      <w:r w:rsidR="00025359">
        <w:rPr>
          <w:rFonts w:eastAsia="PMingLiU"/>
        </w:rPr>
        <w:t xml:space="preserve">on or </w:t>
      </w:r>
      <w:r w:rsidR="00025359" w:rsidRPr="00BE7D9F">
        <w:rPr>
          <w:rFonts w:eastAsia="PMingLiU"/>
        </w:rPr>
        <w:t>after 1 January 2018.</w:t>
      </w:r>
    </w:p>
    <w:p w14:paraId="2D1E72F7" w14:textId="553D21E0" w:rsidR="00025359" w:rsidRPr="00BE7D9F" w:rsidRDefault="00025359" w:rsidP="00025359">
      <w:pPr>
        <w:spacing w:after="113"/>
        <w:rPr>
          <w:rFonts w:ascii="Calibri" w:eastAsia="PMingLiU" w:hAnsi="Calibri"/>
          <w:sz w:val="22"/>
          <w:szCs w:val="22"/>
        </w:rPr>
      </w:pPr>
      <w:r w:rsidRPr="00BE7D9F">
        <w:rPr>
          <w:rFonts w:ascii="Calibri" w:eastAsia="PMingLiU" w:hAnsi="Calibri"/>
          <w:sz w:val="22"/>
          <w:szCs w:val="22"/>
        </w:rPr>
        <w:t xml:space="preserve">Customers are encouraged to </w:t>
      </w:r>
      <w:r w:rsidR="00936316">
        <w:rPr>
          <w:rFonts w:ascii="Calibri" w:eastAsia="PMingLiU" w:hAnsi="Calibri"/>
          <w:sz w:val="22"/>
          <w:szCs w:val="22"/>
        </w:rPr>
        <w:t>use</w:t>
      </w:r>
      <w:r w:rsidRPr="00BE7D9F">
        <w:rPr>
          <w:rFonts w:ascii="Calibri" w:eastAsia="PMingLiU" w:hAnsi="Calibri"/>
          <w:sz w:val="22"/>
          <w:szCs w:val="22"/>
        </w:rPr>
        <w:t xml:space="preserve"> Client Authorisations and sign paper conveyancing transactions on their client’s behalf for all future paper conveyancing transactions.</w:t>
      </w:r>
      <w:r w:rsidR="00163F8C">
        <w:rPr>
          <w:rFonts w:ascii="Calibri" w:eastAsia="PMingLiU" w:hAnsi="Calibri"/>
          <w:sz w:val="22"/>
          <w:szCs w:val="22"/>
        </w:rPr>
        <w:t xml:space="preserve"> </w:t>
      </w:r>
    </w:p>
    <w:p w14:paraId="042D3896" w14:textId="12BD85D8" w:rsidR="00025359" w:rsidRPr="00BE7D9F" w:rsidRDefault="00025359" w:rsidP="00025359">
      <w:pPr>
        <w:spacing w:after="113"/>
        <w:rPr>
          <w:rFonts w:ascii="Calibri" w:eastAsia="PMingLiU" w:hAnsi="Calibri"/>
          <w:sz w:val="22"/>
          <w:szCs w:val="22"/>
        </w:rPr>
      </w:pPr>
      <w:r w:rsidRPr="00BE7D9F">
        <w:rPr>
          <w:rFonts w:ascii="Calibri" w:eastAsia="PMingLiU" w:hAnsi="Calibri"/>
          <w:sz w:val="22"/>
          <w:szCs w:val="22"/>
        </w:rPr>
        <w:t>Whe</w:t>
      </w:r>
      <w:r>
        <w:rPr>
          <w:rFonts w:ascii="Calibri" w:eastAsia="PMingLiU" w:hAnsi="Calibri"/>
          <w:sz w:val="22"/>
          <w:szCs w:val="22"/>
        </w:rPr>
        <w:t>n</w:t>
      </w:r>
      <w:r w:rsidRPr="00BE7D9F">
        <w:rPr>
          <w:rFonts w:ascii="Calibri" w:eastAsia="PMingLiU" w:hAnsi="Calibri"/>
          <w:sz w:val="22"/>
          <w:szCs w:val="22"/>
        </w:rPr>
        <w:t xml:space="preserve"> </w:t>
      </w:r>
      <w:r>
        <w:rPr>
          <w:rFonts w:ascii="Calibri" w:eastAsia="PMingLiU" w:hAnsi="Calibri"/>
          <w:sz w:val="22"/>
          <w:szCs w:val="22"/>
        </w:rPr>
        <w:t xml:space="preserve">an instrument is to be signed by two or more parties to a conveyancing transaction, e.g. a transferor and a transferee in a </w:t>
      </w:r>
      <w:r w:rsidR="00936316">
        <w:rPr>
          <w:rFonts w:ascii="Calibri" w:eastAsia="PMingLiU" w:hAnsi="Calibri"/>
          <w:sz w:val="22"/>
          <w:szCs w:val="22"/>
        </w:rPr>
        <w:t xml:space="preserve">transfer </w:t>
      </w:r>
      <w:r>
        <w:rPr>
          <w:rFonts w:ascii="Calibri" w:eastAsia="PMingLiU" w:hAnsi="Calibri"/>
          <w:sz w:val="22"/>
          <w:szCs w:val="22"/>
        </w:rPr>
        <w:t xml:space="preserve">of </w:t>
      </w:r>
      <w:r w:rsidR="00936316">
        <w:rPr>
          <w:rFonts w:ascii="Calibri" w:eastAsia="PMingLiU" w:hAnsi="Calibri"/>
          <w:sz w:val="22"/>
          <w:szCs w:val="22"/>
        </w:rPr>
        <w:t>land</w:t>
      </w:r>
      <w:r w:rsidRPr="00BE7D9F">
        <w:rPr>
          <w:rFonts w:ascii="Calibri" w:eastAsia="PMingLiU" w:hAnsi="Calibri"/>
          <w:sz w:val="22"/>
          <w:szCs w:val="22"/>
        </w:rPr>
        <w:t xml:space="preserve">, conveyancers and lawyers should communicate with each other and agree on how the </w:t>
      </w:r>
      <w:r>
        <w:rPr>
          <w:rFonts w:ascii="Calibri" w:eastAsia="PMingLiU" w:hAnsi="Calibri"/>
          <w:sz w:val="22"/>
          <w:szCs w:val="22"/>
        </w:rPr>
        <w:t xml:space="preserve">instrument </w:t>
      </w:r>
      <w:r w:rsidRPr="00BE7D9F">
        <w:rPr>
          <w:rFonts w:ascii="Calibri" w:eastAsia="PMingLiU" w:hAnsi="Calibri"/>
          <w:sz w:val="22"/>
          <w:szCs w:val="22"/>
        </w:rPr>
        <w:t>will be executed prior to the form being prepared.</w:t>
      </w:r>
      <w:r w:rsidR="00163F8C">
        <w:rPr>
          <w:rFonts w:ascii="Calibri" w:eastAsia="PMingLiU" w:hAnsi="Calibri"/>
          <w:sz w:val="22"/>
          <w:szCs w:val="22"/>
        </w:rPr>
        <w:t xml:space="preserve"> </w:t>
      </w:r>
    </w:p>
    <w:p w14:paraId="55E09793" w14:textId="77777777" w:rsidR="00025359" w:rsidRPr="00BE7D9F" w:rsidRDefault="00025359" w:rsidP="00025359">
      <w:pPr>
        <w:spacing w:after="113"/>
        <w:rPr>
          <w:rFonts w:ascii="Calibri" w:hAnsi="Calibri"/>
          <w:sz w:val="22"/>
          <w:szCs w:val="22"/>
          <w:lang w:val="en"/>
        </w:rPr>
      </w:pPr>
      <w:r w:rsidRPr="00BE7D9F">
        <w:rPr>
          <w:rFonts w:ascii="Calibri" w:hAnsi="Calibri"/>
          <w:sz w:val="22"/>
          <w:szCs w:val="22"/>
          <w:lang w:val="en"/>
        </w:rPr>
        <w:t xml:space="preserve">The Client Authorisation form is available on the </w:t>
      </w:r>
      <w:hyperlink r:id="rId18" w:tgtFrame="_blank" w:tooltip="ARNECC website" w:history="1">
        <w:r w:rsidRPr="00BE7D9F">
          <w:rPr>
            <w:rFonts w:ascii="Calibri" w:hAnsi="Calibri"/>
            <w:sz w:val="22"/>
            <w:szCs w:val="22"/>
            <w:u w:val="single"/>
            <w:lang w:val="en"/>
          </w:rPr>
          <w:t>ARNECC</w:t>
        </w:r>
      </w:hyperlink>
      <w:r w:rsidRPr="00BE7D9F">
        <w:rPr>
          <w:rFonts w:ascii="Calibri" w:hAnsi="Calibri"/>
          <w:sz w:val="22"/>
          <w:szCs w:val="22"/>
          <w:lang w:val="en"/>
        </w:rPr>
        <w:t xml:space="preserve"> website </w:t>
      </w:r>
      <w:r w:rsidRPr="00BE7D9F">
        <w:rPr>
          <w:rFonts w:ascii="Calibri" w:eastAsia="PMingLiU" w:hAnsi="Calibri"/>
          <w:sz w:val="22"/>
          <w:szCs w:val="22"/>
        </w:rPr>
        <w:t xml:space="preserve">at </w:t>
      </w:r>
      <w:hyperlink w:history="1">
        <w:r w:rsidRPr="00BE7D9F">
          <w:rPr>
            <w:rFonts w:ascii="Calibri" w:eastAsia="PMingLiU" w:hAnsi="Calibri"/>
            <w:sz w:val="22"/>
            <w:szCs w:val="22"/>
            <w:u w:val="single"/>
          </w:rPr>
          <w:t>www.arnecc.gov.au</w:t>
        </w:r>
      </w:hyperlink>
      <w:r w:rsidRPr="00BE7D9F">
        <w:rPr>
          <w:rFonts w:ascii="Calibri" w:eastAsia="PMingLiU" w:hAnsi="Calibri"/>
          <w:sz w:val="22"/>
          <w:szCs w:val="22"/>
        </w:rPr>
        <w:t>&gt;Publications&gt;Forms</w:t>
      </w:r>
      <w:r w:rsidRPr="00BE7D9F">
        <w:rPr>
          <w:rFonts w:ascii="Calibri" w:hAnsi="Calibri"/>
          <w:sz w:val="22"/>
          <w:szCs w:val="22"/>
          <w:lang w:val="en"/>
        </w:rPr>
        <w:t>.</w:t>
      </w:r>
    </w:p>
    <w:p w14:paraId="2423CE60" w14:textId="77777777" w:rsidR="00025359" w:rsidRPr="00EF3C3C" w:rsidRDefault="00025359" w:rsidP="00025359">
      <w:pPr>
        <w:keepNext/>
        <w:keepLines/>
        <w:numPr>
          <w:ilvl w:val="1"/>
          <w:numId w:val="0"/>
        </w:numPr>
        <w:tabs>
          <w:tab w:val="left" w:pos="1418"/>
          <w:tab w:val="left" w:pos="1701"/>
          <w:tab w:val="left" w:pos="1985"/>
        </w:tabs>
        <w:spacing w:before="240" w:after="100" w:line="260" w:lineRule="exact"/>
        <w:outlineLvl w:val="1"/>
        <w:rPr>
          <w:rFonts w:ascii="Arial" w:hAnsi="Arial"/>
          <w:b/>
          <w:bCs/>
          <w:iCs/>
          <w:color w:val="B3272F"/>
          <w:kern w:val="20"/>
          <w:szCs w:val="28"/>
        </w:rPr>
      </w:pPr>
      <w:r w:rsidRPr="00EF3C3C">
        <w:rPr>
          <w:rFonts w:ascii="Arial" w:hAnsi="Arial"/>
          <w:b/>
          <w:bCs/>
          <w:iCs/>
          <w:color w:val="B3272F"/>
          <w:kern w:val="20"/>
          <w:szCs w:val="28"/>
        </w:rPr>
        <w:t>Guides for new forms</w:t>
      </w:r>
    </w:p>
    <w:p w14:paraId="0CB108E7" w14:textId="77777777" w:rsidR="00025359" w:rsidRPr="00627010" w:rsidRDefault="00025359" w:rsidP="00025359">
      <w:pPr>
        <w:pStyle w:val="Body"/>
        <w:rPr>
          <w:szCs w:val="22"/>
        </w:rPr>
      </w:pPr>
      <w:r w:rsidRPr="00627010">
        <w:rPr>
          <w:szCs w:val="22"/>
        </w:rPr>
        <w:t xml:space="preserve">Revised LUV guides for the new forms are currently underway and will be progressively published on our website at </w:t>
      </w:r>
      <w:hyperlink r:id="rId19" w:history="1">
        <w:r w:rsidRPr="00627010">
          <w:rPr>
            <w:rStyle w:val="Hyperlink"/>
            <w:szCs w:val="22"/>
          </w:rPr>
          <w:t>www.propertyandlandtitles.vic.gov.au/forms-guides-and-fees</w:t>
        </w:r>
      </w:hyperlink>
      <w:r w:rsidRPr="00627010">
        <w:rPr>
          <w:szCs w:val="22"/>
        </w:rPr>
        <w:t xml:space="preserve">. </w:t>
      </w:r>
    </w:p>
    <w:p w14:paraId="7EAF3917" w14:textId="77777777" w:rsidR="00025359" w:rsidRPr="00025359" w:rsidRDefault="00025359" w:rsidP="00025359">
      <w:pPr>
        <w:pStyle w:val="BodyText"/>
        <w:rPr>
          <w:rFonts w:ascii="Calibri" w:hAnsi="Calibri"/>
          <w:sz w:val="22"/>
          <w:szCs w:val="22"/>
        </w:rPr>
      </w:pPr>
      <w:r w:rsidRPr="00025359">
        <w:rPr>
          <w:rFonts w:ascii="Calibri" w:hAnsi="Calibri"/>
          <w:sz w:val="22"/>
          <w:szCs w:val="22"/>
        </w:rPr>
        <w:t>A new guide about signing options is also being prepared and will soon be available.</w:t>
      </w:r>
    </w:p>
    <w:p w14:paraId="232E29E2" w14:textId="77777777" w:rsidR="00025359" w:rsidRDefault="00025359" w:rsidP="00025359">
      <w:pPr>
        <w:pStyle w:val="Heading1"/>
      </w:pPr>
      <w:r>
        <w:t>National mortgage form</w:t>
      </w:r>
    </w:p>
    <w:p w14:paraId="3D0986C3" w14:textId="77777777" w:rsidR="00025359" w:rsidRPr="00025359" w:rsidRDefault="00025359" w:rsidP="000C547A">
      <w:pPr>
        <w:pStyle w:val="Body"/>
        <w:rPr>
          <w:szCs w:val="22"/>
        </w:rPr>
      </w:pPr>
      <w:r w:rsidRPr="00025359">
        <w:rPr>
          <w:rFonts w:eastAsiaTheme="minorHAnsi" w:cs="Helv"/>
          <w:color w:val="000000"/>
          <w:szCs w:val="22"/>
        </w:rPr>
        <w:t xml:space="preserve">LUV has published a Victorian </w:t>
      </w:r>
      <w:r w:rsidRPr="000C547A">
        <w:rPr>
          <w:rFonts w:eastAsiaTheme="minorHAnsi"/>
        </w:rPr>
        <w:t>version</w:t>
      </w:r>
      <w:r w:rsidRPr="00025359">
        <w:rPr>
          <w:rFonts w:eastAsiaTheme="minorHAnsi" w:cs="Helv"/>
          <w:color w:val="000000"/>
          <w:szCs w:val="22"/>
        </w:rPr>
        <w:t xml:space="preserve"> of the </w:t>
      </w:r>
      <w:hyperlink r:id="rId20" w:history="1">
        <w:r w:rsidRPr="00025359">
          <w:rPr>
            <w:rFonts w:eastAsiaTheme="minorHAnsi" w:cs="Helv"/>
            <w:color w:val="0000FF"/>
            <w:szCs w:val="22"/>
          </w:rPr>
          <w:t>National Mortgage (NMF)</w:t>
        </w:r>
      </w:hyperlink>
      <w:r w:rsidRPr="00025359">
        <w:rPr>
          <w:rFonts w:eastAsiaTheme="minorHAnsi" w:cs="Helv"/>
          <w:color w:val="000000"/>
          <w:szCs w:val="22"/>
        </w:rPr>
        <w:t xml:space="preserve">. This form or the </w:t>
      </w:r>
      <w:hyperlink r:id="rId21" w:history="1">
        <w:r w:rsidRPr="00025359">
          <w:rPr>
            <w:rFonts w:eastAsiaTheme="minorHAnsi" w:cs="Helv"/>
            <w:color w:val="0000FF"/>
            <w:szCs w:val="22"/>
          </w:rPr>
          <w:t>ARNECC version</w:t>
        </w:r>
      </w:hyperlink>
      <w:r w:rsidRPr="00025359">
        <w:rPr>
          <w:rFonts w:eastAsiaTheme="minorHAnsi" w:cs="Helv"/>
          <w:color w:val="000000"/>
          <w:szCs w:val="22"/>
        </w:rPr>
        <w:t xml:space="preserve"> can be used for Victorian mortgage matters.</w:t>
      </w:r>
    </w:p>
    <w:p w14:paraId="3183C181" w14:textId="7680CA14" w:rsidR="00025359" w:rsidRPr="00F80C29" w:rsidRDefault="00025359" w:rsidP="00025359">
      <w:pPr>
        <w:pStyle w:val="Heading1"/>
      </w:pPr>
      <w:r w:rsidRPr="00F80C29">
        <w:lastRenderedPageBreak/>
        <w:t>Verification of identity (VOI) for people not using a conveyancer or lawyer –</w:t>
      </w:r>
      <w:r w:rsidR="00163F8C">
        <w:t xml:space="preserve"> </w:t>
      </w:r>
      <w:r w:rsidRPr="00F80C29">
        <w:t>non-represented parties</w:t>
      </w:r>
    </w:p>
    <w:p w14:paraId="4F97CBB8" w14:textId="061BEC72" w:rsidR="00936316" w:rsidRDefault="00025359" w:rsidP="007B06D0">
      <w:pPr>
        <w:pStyle w:val="Body"/>
      </w:pPr>
      <w:r w:rsidRPr="00025359">
        <w:t>From 3 July 2017, there is an updated version of the Land Use Victoria (LUV) verification of identity (VOI) form for non-represented parties to complete and take to their face to face VOI interview at Australia Post offices</w:t>
      </w:r>
      <w:r w:rsidR="00936316">
        <w:t xml:space="preserve">. </w:t>
      </w:r>
    </w:p>
    <w:p w14:paraId="26A34376" w14:textId="3B331BA8" w:rsidR="00025359" w:rsidRPr="00025359" w:rsidRDefault="00936316" w:rsidP="007B06D0">
      <w:pPr>
        <w:pStyle w:val="Body"/>
      </w:pPr>
      <w:r>
        <w:t xml:space="preserve">You can only get this service from </w:t>
      </w:r>
      <w:r w:rsidR="00025359" w:rsidRPr="00025359">
        <w:rPr>
          <w:b/>
          <w:bCs/>
        </w:rPr>
        <w:t>Land Title ID Check express service post offices.</w:t>
      </w:r>
      <w:r w:rsidR="00163F8C">
        <w:rPr>
          <w:b/>
          <w:bCs/>
        </w:rPr>
        <w:t xml:space="preserve"> </w:t>
      </w:r>
      <w:r w:rsidR="00025359" w:rsidRPr="00025359">
        <w:rPr>
          <w:bCs/>
        </w:rPr>
        <w:t xml:space="preserve">These post offices can be </w:t>
      </w:r>
      <w:r w:rsidR="00025359" w:rsidRPr="00025359">
        <w:t xml:space="preserve">identified through the Australia Post Locator link - </w:t>
      </w:r>
      <w:hyperlink r:id="rId22" w:history="1">
        <w:r w:rsidR="00025359" w:rsidRPr="00025359">
          <w:rPr>
            <w:rFonts w:eastAsia="Calibri"/>
            <w:color w:val="0082BF"/>
            <w:u w:val="single"/>
          </w:rPr>
          <w:t>Australia Post Express Identity Service (EIS) outlet</w:t>
        </w:r>
      </w:hyperlink>
      <w:r w:rsidR="00025359" w:rsidRPr="00025359">
        <w:rPr>
          <w:rFonts w:eastAsia="Calibri"/>
        </w:rPr>
        <w:t xml:space="preserve"> at </w:t>
      </w:r>
      <w:hyperlink r:id="rId23" w:history="1">
        <w:r w:rsidR="00025359" w:rsidRPr="00025359">
          <w:rPr>
            <w:rFonts w:eastAsia="Calibri"/>
            <w:color w:val="0082BF"/>
            <w:u w:val="single"/>
          </w:rPr>
          <w:t>www.auspost.com.au</w:t>
        </w:r>
      </w:hyperlink>
      <w:r w:rsidR="00025359" w:rsidRPr="00025359">
        <w:t>.</w:t>
      </w:r>
    </w:p>
    <w:p w14:paraId="605FD849" w14:textId="2B300917" w:rsidR="00025359" w:rsidRPr="007B06D0" w:rsidRDefault="00025359" w:rsidP="00AE3AED">
      <w:pPr>
        <w:autoSpaceDE w:val="0"/>
        <w:autoSpaceDN w:val="0"/>
        <w:adjustRightInd w:val="0"/>
        <w:spacing w:after="240" w:line="240" w:lineRule="auto"/>
        <w:rPr>
          <w:rFonts w:ascii="Calibri" w:hAnsi="Calibri"/>
          <w:color w:val="000000"/>
          <w:sz w:val="22"/>
          <w:szCs w:val="22"/>
        </w:rPr>
      </w:pPr>
      <w:r w:rsidRPr="007B06D0">
        <w:rPr>
          <w:rFonts w:ascii="Calibri" w:hAnsi="Calibri"/>
          <w:color w:val="000000"/>
          <w:sz w:val="22"/>
          <w:szCs w:val="22"/>
        </w:rPr>
        <w:t>This new LUV VOI form is titled:</w:t>
      </w:r>
    </w:p>
    <w:p w14:paraId="57F9613A" w14:textId="7C024939" w:rsidR="00025359" w:rsidRPr="00BE7D9F" w:rsidRDefault="00025359" w:rsidP="00025359">
      <w:pPr>
        <w:autoSpaceDE w:val="0"/>
        <w:autoSpaceDN w:val="0"/>
        <w:adjustRightInd w:val="0"/>
        <w:spacing w:line="240" w:lineRule="auto"/>
        <w:rPr>
          <w:rFonts w:ascii="Arial" w:hAnsi="Arial"/>
          <w:b/>
          <w:bCs/>
          <w:color w:val="000000"/>
          <w:sz w:val="22"/>
          <w:szCs w:val="22"/>
        </w:rPr>
      </w:pPr>
      <w:r w:rsidRPr="00BE7D9F">
        <w:rPr>
          <w:rFonts w:ascii="Arial" w:hAnsi="Arial"/>
          <w:b/>
          <w:bCs/>
          <w:color w:val="000000"/>
          <w:sz w:val="22"/>
          <w:szCs w:val="22"/>
        </w:rPr>
        <w:t>Non-represented party (Victoria only)</w:t>
      </w:r>
    </w:p>
    <w:p w14:paraId="1513DFD0" w14:textId="2837FA84" w:rsidR="00025359" w:rsidRPr="00BE7D9F" w:rsidRDefault="00025359" w:rsidP="00025359">
      <w:pPr>
        <w:autoSpaceDE w:val="0"/>
        <w:autoSpaceDN w:val="0"/>
        <w:adjustRightInd w:val="0"/>
        <w:spacing w:line="240" w:lineRule="auto"/>
        <w:rPr>
          <w:rFonts w:ascii="Arial" w:hAnsi="Arial"/>
          <w:color w:val="000000"/>
          <w:sz w:val="22"/>
          <w:szCs w:val="22"/>
        </w:rPr>
      </w:pPr>
      <w:r w:rsidRPr="00BE7D9F">
        <w:rPr>
          <w:rFonts w:ascii="Arial" w:hAnsi="Arial"/>
          <w:b/>
          <w:bCs/>
          <w:color w:val="000000"/>
          <w:sz w:val="22"/>
          <w:szCs w:val="22"/>
        </w:rPr>
        <w:t>Land title verification of identity form</w:t>
      </w:r>
    </w:p>
    <w:p w14:paraId="367DFE10" w14:textId="380CEB7A" w:rsidR="00025359" w:rsidRPr="00BE7D9F" w:rsidRDefault="00025359" w:rsidP="00025359">
      <w:pPr>
        <w:autoSpaceDE w:val="0"/>
        <w:autoSpaceDN w:val="0"/>
        <w:adjustRightInd w:val="0"/>
        <w:spacing w:line="240" w:lineRule="auto"/>
        <w:rPr>
          <w:rFonts w:ascii="Arial" w:hAnsi="Arial"/>
          <w:b/>
          <w:bCs/>
          <w:color w:val="000000"/>
          <w:sz w:val="22"/>
          <w:szCs w:val="22"/>
        </w:rPr>
      </w:pPr>
      <w:r w:rsidRPr="00BE7D9F">
        <w:rPr>
          <w:rFonts w:ascii="Arial" w:hAnsi="Arial"/>
          <w:b/>
          <w:bCs/>
          <w:color w:val="000000"/>
          <w:sz w:val="22"/>
          <w:szCs w:val="22"/>
        </w:rPr>
        <w:t>(Land Title ID Check express service post offices only)</w:t>
      </w:r>
    </w:p>
    <w:p w14:paraId="1A887AF0" w14:textId="77777777" w:rsidR="00025359" w:rsidRPr="00BE7D9F" w:rsidRDefault="00025359" w:rsidP="00025359">
      <w:pPr>
        <w:autoSpaceDE w:val="0"/>
        <w:autoSpaceDN w:val="0"/>
        <w:adjustRightInd w:val="0"/>
        <w:spacing w:line="240" w:lineRule="auto"/>
        <w:rPr>
          <w:rFonts w:ascii="Arial" w:hAnsi="Arial"/>
          <w:color w:val="000000"/>
          <w:sz w:val="22"/>
          <w:szCs w:val="22"/>
        </w:rPr>
      </w:pPr>
    </w:p>
    <w:p w14:paraId="56F5A1A1" w14:textId="55777F31" w:rsidR="00025359" w:rsidRPr="00B71F14" w:rsidRDefault="00473F12" w:rsidP="00B71F14">
      <w:pPr>
        <w:pStyle w:val="Body"/>
      </w:pPr>
      <w:r>
        <w:t xml:space="preserve">The form </w:t>
      </w:r>
      <w:r w:rsidR="00025359" w:rsidRPr="00025359">
        <w:t xml:space="preserve">is available from the </w:t>
      </w:r>
      <w:hyperlink r:id="rId24" w:history="1">
        <w:r w:rsidR="00025359" w:rsidRPr="00473F12">
          <w:rPr>
            <w:rStyle w:val="Hyperlink"/>
          </w:rPr>
          <w:t>DELWP website</w:t>
        </w:r>
      </w:hyperlink>
      <w:r w:rsidR="00025359" w:rsidRPr="00025359">
        <w:t xml:space="preserve"> under </w:t>
      </w:r>
      <w:r>
        <w:t xml:space="preserve">the heading </w:t>
      </w:r>
      <w:r w:rsidR="00025359" w:rsidRPr="00025359">
        <w:t>Verification of identity</w:t>
      </w:r>
      <w:r w:rsidR="00163F8C">
        <w:t xml:space="preserve"> </w:t>
      </w:r>
      <w:r w:rsidR="00025359" w:rsidRPr="00025359">
        <w:t xml:space="preserve">at </w:t>
      </w:r>
      <w:hyperlink r:id="rId25" w:history="1">
        <w:r w:rsidR="00BF7D20" w:rsidRPr="00627010">
          <w:rPr>
            <w:rStyle w:val="Hyperlink"/>
            <w:szCs w:val="22"/>
          </w:rPr>
          <w:t>www.propertyandlandtitles.vic.gov.au/forms-guides-and-fees</w:t>
        </w:r>
      </w:hyperlink>
      <w:r w:rsidR="00B71F14">
        <w:rPr>
          <w:color w:val="000000"/>
          <w:szCs w:val="22"/>
        </w:rPr>
        <w:t>.</w:t>
      </w:r>
    </w:p>
    <w:p w14:paraId="284682DF" w14:textId="78BCF74A" w:rsidR="00025359" w:rsidRPr="00025359" w:rsidRDefault="00025359" w:rsidP="007B06D0">
      <w:pPr>
        <w:pStyle w:val="Body"/>
        <w:rPr>
          <w:rFonts w:eastAsia="Calibri"/>
        </w:rPr>
      </w:pPr>
      <w:r w:rsidRPr="00025359">
        <w:t>The form for non-represented parties must not be used by any party to a paper conveyancing transaction who has a conveyancer or lawyer acting for them.</w:t>
      </w:r>
      <w:r w:rsidR="00163F8C">
        <w:t xml:space="preserve"> </w:t>
      </w:r>
      <w:r w:rsidRPr="00025359">
        <w:t xml:space="preserve">Their own </w:t>
      </w:r>
      <w:r w:rsidRPr="00025359">
        <w:rPr>
          <w:rFonts w:eastAsia="Calibri"/>
        </w:rPr>
        <w:t>conveyancer or lawyer will instruct them on their VOI requirements.</w:t>
      </w:r>
    </w:p>
    <w:p w14:paraId="34175ABD" w14:textId="0BF439AC" w:rsidR="00025359" w:rsidRPr="00025359" w:rsidRDefault="00025359" w:rsidP="00AE3AED">
      <w:pPr>
        <w:pStyle w:val="Body"/>
        <w:rPr>
          <w:rFonts w:eastAsia="Calibri"/>
        </w:rPr>
      </w:pPr>
      <w:r w:rsidRPr="00025359">
        <w:rPr>
          <w:rFonts w:eastAsia="Calibri"/>
        </w:rPr>
        <w:t>VOI requirements</w:t>
      </w:r>
      <w:r w:rsidRPr="00025359">
        <w:rPr>
          <w:lang w:val="en-US"/>
        </w:rPr>
        <w:t xml:space="preserve"> apply to </w:t>
      </w:r>
      <w:r w:rsidRPr="00025359">
        <w:rPr>
          <w:rFonts w:eastAsia="Calibri"/>
        </w:rPr>
        <w:t>paper conveyancing documents signed on or after 1 December 2015.</w:t>
      </w:r>
      <w:r w:rsidR="00163F8C">
        <w:rPr>
          <w:rFonts w:eastAsia="Calibri"/>
        </w:rPr>
        <w:t xml:space="preserve"> </w:t>
      </w:r>
      <w:r w:rsidRPr="00025359">
        <w:rPr>
          <w:rFonts w:eastAsia="Calibri"/>
        </w:rPr>
        <w:t xml:space="preserve">Each non-represented party must separately have </w:t>
      </w:r>
      <w:r w:rsidR="00AE20B1" w:rsidRPr="00025359">
        <w:rPr>
          <w:rFonts w:eastAsia="Calibri"/>
        </w:rPr>
        <w:t xml:space="preserve">Australia Post </w:t>
      </w:r>
      <w:r w:rsidR="00AE20B1">
        <w:rPr>
          <w:rFonts w:eastAsia="Calibri"/>
        </w:rPr>
        <w:t xml:space="preserve">verify </w:t>
      </w:r>
      <w:r w:rsidRPr="00025359">
        <w:rPr>
          <w:rFonts w:eastAsia="Calibri"/>
        </w:rPr>
        <w:t xml:space="preserve">their identity </w:t>
      </w:r>
      <w:r w:rsidR="00AE20B1">
        <w:rPr>
          <w:rFonts w:eastAsia="Calibri"/>
        </w:rPr>
        <w:t>and witness</w:t>
      </w:r>
      <w:r w:rsidRPr="00025359">
        <w:rPr>
          <w:rFonts w:eastAsia="Calibri"/>
        </w:rPr>
        <w:t xml:space="preserve"> </w:t>
      </w:r>
      <w:r w:rsidR="00AE3AED">
        <w:rPr>
          <w:rFonts w:eastAsia="Calibri"/>
        </w:rPr>
        <w:t xml:space="preserve">their </w:t>
      </w:r>
      <w:r w:rsidRPr="00025359">
        <w:rPr>
          <w:rFonts w:eastAsia="Calibri"/>
        </w:rPr>
        <w:t>signing of a</w:t>
      </w:r>
      <w:r w:rsidR="00003068">
        <w:rPr>
          <w:rFonts w:eastAsia="Calibri"/>
        </w:rPr>
        <w:t>n</w:t>
      </w:r>
      <w:r w:rsidRPr="00025359">
        <w:rPr>
          <w:rFonts w:eastAsia="Calibri"/>
        </w:rPr>
        <w:t xml:space="preserve"> </w:t>
      </w:r>
      <w:r w:rsidR="00AE20B1">
        <w:rPr>
          <w:rFonts w:eastAsia="Calibri"/>
        </w:rPr>
        <w:t>i</w:t>
      </w:r>
      <w:r w:rsidRPr="00025359">
        <w:rPr>
          <w:rFonts w:eastAsia="Calibri"/>
        </w:rPr>
        <w:t>nstrument</w:t>
      </w:r>
      <w:r w:rsidR="00AE20B1">
        <w:rPr>
          <w:rFonts w:eastAsia="Calibri"/>
        </w:rPr>
        <w:t xml:space="preserve"> –</w:t>
      </w:r>
      <w:r w:rsidRPr="00025359">
        <w:rPr>
          <w:rFonts w:eastAsia="Calibri"/>
        </w:rPr>
        <w:t xml:space="preserve"> an Australia Post verifier will also sign the instrument as witness when there is provision for a witness on the instrument.</w:t>
      </w:r>
    </w:p>
    <w:p w14:paraId="6071C078" w14:textId="77777777" w:rsidR="00AE20B1" w:rsidRDefault="00025359" w:rsidP="00AE20B1">
      <w:pPr>
        <w:pStyle w:val="Body"/>
      </w:pPr>
      <w:r w:rsidRPr="00025359">
        <w:rPr>
          <w:rFonts w:eastAsia="Calibri"/>
        </w:rPr>
        <w:t xml:space="preserve">The requirements relate to all types of paper instruments that can be lodged with the Registrar of Titles under the </w:t>
      </w:r>
      <w:r w:rsidRPr="00025359">
        <w:rPr>
          <w:rFonts w:eastAsia="Calibri"/>
          <w:i/>
        </w:rPr>
        <w:t>Transfer of Land Act 1958</w:t>
      </w:r>
      <w:r w:rsidRPr="00025359">
        <w:rPr>
          <w:rFonts w:eastAsia="Calibri"/>
        </w:rPr>
        <w:t xml:space="preserve">, </w:t>
      </w:r>
      <w:r w:rsidRPr="00025359">
        <w:rPr>
          <w:rFonts w:eastAsia="Calibri"/>
          <w:i/>
        </w:rPr>
        <w:t>Subdivision Act 1988</w:t>
      </w:r>
      <w:r w:rsidRPr="00025359">
        <w:rPr>
          <w:rFonts w:eastAsia="Calibri"/>
        </w:rPr>
        <w:t xml:space="preserve"> or any other legislation</w:t>
      </w:r>
      <w:r w:rsidR="00AE20B1">
        <w:t>.</w:t>
      </w:r>
    </w:p>
    <w:p w14:paraId="45BC0433" w14:textId="5F2522FD" w:rsidR="00025359" w:rsidRPr="00025359" w:rsidRDefault="00025359" w:rsidP="00AE20B1">
      <w:pPr>
        <w:pStyle w:val="Body"/>
      </w:pPr>
      <w:r w:rsidRPr="00025359">
        <w:t xml:space="preserve">Customers are also reminded to refer to the Registrar’s guides on verification of identity for paper conveyancing transactions available </w:t>
      </w:r>
      <w:r w:rsidR="00AE20B1">
        <w:t xml:space="preserve">from </w:t>
      </w:r>
      <w:hyperlink r:id="rId26" w:history="1">
        <w:r w:rsidR="00AE20B1" w:rsidRPr="00627010">
          <w:rPr>
            <w:rStyle w:val="Hyperlink"/>
            <w:szCs w:val="22"/>
          </w:rPr>
          <w:t>www.propertyandlandtitles.vic.gov.au/forms-guides-and-fees</w:t>
        </w:r>
      </w:hyperlink>
      <w:r w:rsidRPr="00025359">
        <w:t>.</w:t>
      </w:r>
    </w:p>
    <w:p w14:paraId="58F9F4B0" w14:textId="77777777" w:rsidR="00025359" w:rsidRDefault="00025359" w:rsidP="00025359">
      <w:pPr>
        <w:pStyle w:val="Heading1"/>
      </w:pPr>
      <w:r>
        <w:t>Consideration in instruments</w:t>
      </w:r>
    </w:p>
    <w:p w14:paraId="3EAC114A" w14:textId="2569B8F7" w:rsidR="00025359" w:rsidRPr="00025359" w:rsidRDefault="00025359" w:rsidP="00AE3AED">
      <w:pPr>
        <w:pStyle w:val="Body"/>
      </w:pPr>
      <w:r w:rsidRPr="00025359">
        <w:t xml:space="preserve">Land Use Victoria </w:t>
      </w:r>
      <w:r w:rsidR="00AE20B1">
        <w:t>is aware</w:t>
      </w:r>
      <w:r w:rsidRPr="00025359">
        <w:t xml:space="preserve"> that some parties are including a nominal consideration instead of </w:t>
      </w:r>
      <w:r w:rsidR="00AE20B1">
        <w:t>a</w:t>
      </w:r>
      <w:r w:rsidR="00AE20B1" w:rsidRPr="00025359">
        <w:t xml:space="preserve"> </w:t>
      </w:r>
      <w:r w:rsidRPr="00025359">
        <w:t>full consideration in instruments lodged for registration by the Registrar of Titles.</w:t>
      </w:r>
      <w:r w:rsidR="00163F8C">
        <w:t xml:space="preserve"> </w:t>
      </w:r>
      <w:r w:rsidRPr="00025359">
        <w:t>This may occur when a person does not want anyone else to know how much they paid for a property. $1 or another nominal amount is put down in the consideration panel on a transfer, in place of the full dollar amount paid.</w:t>
      </w:r>
    </w:p>
    <w:p w14:paraId="6D2113E0" w14:textId="5AA75F86" w:rsidR="00025359" w:rsidRPr="00BE7D9F" w:rsidRDefault="00025359" w:rsidP="002016D2">
      <w:pPr>
        <w:pStyle w:val="Body"/>
      </w:pPr>
      <w:r w:rsidRPr="00025359">
        <w:t>The full consideration must be included in all electronic and paper instruments requiring consideration to be set out.</w:t>
      </w:r>
      <w:r w:rsidR="00163F8C">
        <w:t xml:space="preserve"> </w:t>
      </w:r>
    </w:p>
    <w:p w14:paraId="2B81584A" w14:textId="17D7AA01" w:rsidR="00025359" w:rsidRPr="00025359" w:rsidRDefault="00025359" w:rsidP="002016D2">
      <w:pPr>
        <w:pStyle w:val="Body"/>
      </w:pPr>
      <w:r w:rsidRPr="00025359">
        <w:t>Full consideration is whatever consideration one party is required to provide to another party to create, vary, transfer or relinquish an estate or interest in land.</w:t>
      </w:r>
      <w:r w:rsidR="00163F8C">
        <w:t xml:space="preserve"> </w:t>
      </w:r>
      <w:r w:rsidRPr="00025359">
        <w:t>This could be a dollar amount, non-monetary consideration or a combination of monetary and non-monetary consideration.</w:t>
      </w:r>
      <w:r w:rsidR="00163F8C">
        <w:t xml:space="preserve"> </w:t>
      </w:r>
    </w:p>
    <w:p w14:paraId="1C24E19B" w14:textId="0C7E0D1C" w:rsidR="00025359" w:rsidRPr="00025359" w:rsidRDefault="00025359" w:rsidP="002016D2">
      <w:pPr>
        <w:pStyle w:val="Body"/>
      </w:pPr>
      <w:r w:rsidRPr="00025359">
        <w:t>If monetary consideration is included, the full dollar amount should be stated.</w:t>
      </w:r>
      <w:r w:rsidR="00163F8C">
        <w:t xml:space="preserve"> </w:t>
      </w:r>
      <w:r w:rsidRPr="00025359">
        <w:t>If GST is payable, the GST inclusive amount should be set out.</w:t>
      </w:r>
      <w:r w:rsidR="00163F8C">
        <w:t xml:space="preserve"> </w:t>
      </w:r>
      <w:r w:rsidRPr="00025359">
        <w:t>If there is a corporate re-structure, the consideration should set out the net value being the value of the asset (the estate or interest in land) less any liabilities being taken on.</w:t>
      </w:r>
    </w:p>
    <w:p w14:paraId="4DEFBF2A" w14:textId="77777777" w:rsidR="00025359" w:rsidRPr="00025359" w:rsidRDefault="00025359" w:rsidP="00025359">
      <w:pPr>
        <w:rPr>
          <w:rFonts w:ascii="Calibri" w:hAnsi="Calibri"/>
          <w:sz w:val="22"/>
          <w:szCs w:val="22"/>
        </w:rPr>
      </w:pPr>
    </w:p>
    <w:p w14:paraId="01858F85" w14:textId="77777777" w:rsidR="00025359" w:rsidRPr="00025359" w:rsidRDefault="00025359" w:rsidP="002016D2">
      <w:pPr>
        <w:pStyle w:val="Body"/>
      </w:pPr>
      <w:r w:rsidRPr="00025359">
        <w:t>There are several reasons why receiving the full consideration is important:</w:t>
      </w:r>
    </w:p>
    <w:p w14:paraId="7BDF8BF3" w14:textId="77777777" w:rsidR="00025359" w:rsidRPr="00025359" w:rsidRDefault="00025359" w:rsidP="00025359">
      <w:pPr>
        <w:rPr>
          <w:rFonts w:ascii="Calibri" w:hAnsi="Calibri"/>
          <w:sz w:val="22"/>
          <w:szCs w:val="22"/>
        </w:rPr>
      </w:pPr>
    </w:p>
    <w:p w14:paraId="4A08D0AE" w14:textId="6AF1655F" w:rsidR="00025359" w:rsidRPr="00025359" w:rsidRDefault="00025359" w:rsidP="002016D2">
      <w:pPr>
        <w:pStyle w:val="Bullet"/>
      </w:pPr>
      <w:r w:rsidRPr="00025359">
        <w:t>The Registrar has a duty to ensure that appropriate lodging fees are paid.</w:t>
      </w:r>
      <w:r w:rsidR="00163F8C">
        <w:t xml:space="preserve"> </w:t>
      </w:r>
      <w:r w:rsidRPr="00025359">
        <w:t>The full consideration is required to determine what these lodging fees should be.</w:t>
      </w:r>
      <w:r w:rsidR="00163F8C">
        <w:t xml:space="preserve"> </w:t>
      </w:r>
      <w:r w:rsidRPr="00025359">
        <w:t>This is separate from the assessment of duty.</w:t>
      </w:r>
      <w:r w:rsidR="00163F8C">
        <w:t xml:space="preserve"> </w:t>
      </w:r>
      <w:r w:rsidRPr="00025359">
        <w:t>An exemption from the payment of duty may apply but there is no exemption from the payment of appropriate lodging fees.</w:t>
      </w:r>
    </w:p>
    <w:p w14:paraId="4F3A7BB3" w14:textId="084AE006" w:rsidR="00025359" w:rsidRPr="00025359" w:rsidRDefault="00025359" w:rsidP="002016D2">
      <w:pPr>
        <w:pStyle w:val="Bullet"/>
      </w:pPr>
      <w:r w:rsidRPr="00025359">
        <w:t>The Register of land, and instruments referred to in it, are publicly searchable.</w:t>
      </w:r>
      <w:r w:rsidR="00163F8C">
        <w:t xml:space="preserve"> </w:t>
      </w:r>
      <w:r w:rsidRPr="00025359">
        <w:t>All information should be made available for this purpose.</w:t>
      </w:r>
    </w:p>
    <w:p w14:paraId="11A86FBA" w14:textId="77777777" w:rsidR="00025359" w:rsidRPr="00025359" w:rsidRDefault="00025359" w:rsidP="002016D2">
      <w:pPr>
        <w:pStyle w:val="Bullet"/>
      </w:pPr>
      <w:r w:rsidRPr="00025359">
        <w:t>The information is used by the State Revenue Office to confirm any duty or land tax payable.</w:t>
      </w:r>
    </w:p>
    <w:p w14:paraId="5EFC91B9" w14:textId="0451B842" w:rsidR="00025359" w:rsidRPr="00025359" w:rsidRDefault="00025359" w:rsidP="002016D2">
      <w:pPr>
        <w:pStyle w:val="Body"/>
      </w:pPr>
      <w:r w:rsidRPr="00025359">
        <w:t>If it appears to Land Use Victoria that the full consideration has not been stated, the instrument may be requisitioned.</w:t>
      </w:r>
      <w:r w:rsidR="00163F8C">
        <w:t xml:space="preserve"> </w:t>
      </w:r>
    </w:p>
    <w:p w14:paraId="1A6F4BBD" w14:textId="516BC2BD" w:rsidR="00025359" w:rsidRPr="00025359" w:rsidRDefault="00025359" w:rsidP="002016D2">
      <w:pPr>
        <w:pStyle w:val="Body"/>
      </w:pPr>
      <w:r w:rsidRPr="00025359">
        <w:t xml:space="preserve">For instruments containing certifications, certifiers (ADIs, conveyancers, lawyers and PEXA Subscribers) are reminded that failure to set out the true consideration means that the certification of correctness cannot </w:t>
      </w:r>
      <w:r w:rsidR="00D50F7F">
        <w:t xml:space="preserve">be </w:t>
      </w:r>
      <w:r w:rsidRPr="00025359">
        <w:t>properly given.</w:t>
      </w:r>
    </w:p>
    <w:p w14:paraId="3AB949DB" w14:textId="77777777" w:rsidR="00025359" w:rsidRPr="00F10169" w:rsidRDefault="00025359" w:rsidP="00025359">
      <w:pPr>
        <w:pStyle w:val="Heading1"/>
      </w:pPr>
      <w:r w:rsidRPr="00F10169">
        <w:t>Transition to 100% digital lodgement</w:t>
      </w:r>
    </w:p>
    <w:p w14:paraId="7153393D" w14:textId="77777777" w:rsidR="00025359" w:rsidRPr="00ED4EDD" w:rsidRDefault="00025359" w:rsidP="002016D2">
      <w:pPr>
        <w:pStyle w:val="Body"/>
      </w:pPr>
      <w:r w:rsidRPr="00ED4EDD">
        <w:t>The following sets out the requirements and timelines for transitioning to 100% digital lodgement.</w:t>
      </w:r>
    </w:p>
    <w:p w14:paraId="20C7BB78" w14:textId="77777777" w:rsidR="00025359" w:rsidRPr="00E71D72" w:rsidRDefault="00025359" w:rsidP="00025359">
      <w:pPr>
        <w:keepNext/>
        <w:keepLines/>
        <w:numPr>
          <w:ilvl w:val="1"/>
          <w:numId w:val="0"/>
        </w:numPr>
        <w:tabs>
          <w:tab w:val="left" w:pos="1418"/>
          <w:tab w:val="left" w:pos="1701"/>
          <w:tab w:val="left" w:pos="1985"/>
        </w:tabs>
        <w:spacing w:before="240" w:after="100" w:line="260" w:lineRule="exact"/>
        <w:outlineLvl w:val="1"/>
        <w:rPr>
          <w:rFonts w:ascii="Arial" w:hAnsi="Arial"/>
          <w:b/>
          <w:bCs/>
          <w:iCs/>
          <w:color w:val="B3272F"/>
          <w:kern w:val="20"/>
          <w:szCs w:val="28"/>
        </w:rPr>
      </w:pPr>
      <w:r w:rsidRPr="00E71D72">
        <w:rPr>
          <w:rFonts w:ascii="Arial" w:hAnsi="Arial"/>
          <w:b/>
          <w:bCs/>
          <w:iCs/>
          <w:color w:val="B3272F"/>
          <w:kern w:val="20"/>
          <w:szCs w:val="28"/>
        </w:rPr>
        <w:t>2017</w:t>
      </w:r>
    </w:p>
    <w:p w14:paraId="296FAA0F" w14:textId="77777777" w:rsidR="00025359" w:rsidRPr="00E71D72" w:rsidRDefault="00025359" w:rsidP="00025359">
      <w:pPr>
        <w:keepNext/>
        <w:keepLines/>
        <w:numPr>
          <w:ilvl w:val="2"/>
          <w:numId w:val="0"/>
        </w:numPr>
        <w:tabs>
          <w:tab w:val="left" w:pos="1418"/>
          <w:tab w:val="left" w:pos="1701"/>
          <w:tab w:val="left" w:pos="1985"/>
        </w:tabs>
        <w:spacing w:before="200" w:after="100" w:line="240" w:lineRule="exact"/>
        <w:outlineLvl w:val="2"/>
        <w:rPr>
          <w:rFonts w:ascii="Arial" w:hAnsi="Arial"/>
          <w:b/>
          <w:color w:val="494847"/>
        </w:rPr>
      </w:pPr>
      <w:r w:rsidRPr="00E71D72">
        <w:rPr>
          <w:rFonts w:ascii="Arial" w:hAnsi="Arial"/>
          <w:b/>
          <w:color w:val="494847"/>
        </w:rPr>
        <w:t xml:space="preserve">1 August </w:t>
      </w:r>
    </w:p>
    <w:p w14:paraId="3BDBD585" w14:textId="77777777" w:rsidR="00025359" w:rsidRPr="00ED4EDD" w:rsidRDefault="00025359" w:rsidP="002016D2">
      <w:pPr>
        <w:pStyle w:val="Bullet"/>
      </w:pPr>
      <w:r w:rsidRPr="00ED4EDD">
        <w:t>Commercial mortgages, refinance transactions (including commercial mortgages) to be lodged electronically when the mortgagee is an ADI (or mortgagees are ADIs). This requirement applies to ADIs, and conveyancers and lawyers acting for an ADI.</w:t>
      </w:r>
    </w:p>
    <w:p w14:paraId="7B9B2182" w14:textId="77777777" w:rsidR="00025359" w:rsidRPr="00E71D72" w:rsidRDefault="00025359" w:rsidP="00025359">
      <w:pPr>
        <w:keepNext/>
        <w:keepLines/>
        <w:numPr>
          <w:ilvl w:val="2"/>
          <w:numId w:val="0"/>
        </w:numPr>
        <w:tabs>
          <w:tab w:val="left" w:pos="1418"/>
          <w:tab w:val="left" w:pos="1701"/>
          <w:tab w:val="left" w:pos="1985"/>
        </w:tabs>
        <w:spacing w:before="200" w:after="100" w:line="240" w:lineRule="exact"/>
        <w:outlineLvl w:val="2"/>
        <w:rPr>
          <w:rFonts w:ascii="Arial" w:hAnsi="Arial"/>
          <w:b/>
          <w:color w:val="494847"/>
        </w:rPr>
      </w:pPr>
      <w:r w:rsidRPr="00E71D72">
        <w:rPr>
          <w:rFonts w:ascii="Arial" w:hAnsi="Arial"/>
          <w:b/>
          <w:color w:val="494847"/>
        </w:rPr>
        <w:t xml:space="preserve">November </w:t>
      </w:r>
    </w:p>
    <w:p w14:paraId="09618266" w14:textId="77777777" w:rsidR="00025359" w:rsidRPr="00ED4EDD" w:rsidRDefault="00025359" w:rsidP="002016D2">
      <w:pPr>
        <w:pStyle w:val="Bullet"/>
      </w:pPr>
      <w:r w:rsidRPr="00ED4EDD">
        <w:t>Survivorship application functionality will be available in PEXA.</w:t>
      </w:r>
    </w:p>
    <w:p w14:paraId="7CD4346E" w14:textId="77777777" w:rsidR="00025359" w:rsidRPr="00E71D72" w:rsidRDefault="00025359" w:rsidP="00025359">
      <w:pPr>
        <w:keepNext/>
        <w:keepLines/>
        <w:numPr>
          <w:ilvl w:val="2"/>
          <w:numId w:val="0"/>
        </w:numPr>
        <w:tabs>
          <w:tab w:val="left" w:pos="1418"/>
          <w:tab w:val="left" w:pos="1701"/>
          <w:tab w:val="left" w:pos="1985"/>
        </w:tabs>
        <w:spacing w:before="200" w:after="100" w:line="240" w:lineRule="exact"/>
        <w:outlineLvl w:val="2"/>
        <w:rPr>
          <w:rFonts w:ascii="Arial" w:hAnsi="Arial"/>
          <w:b/>
          <w:color w:val="494847"/>
        </w:rPr>
      </w:pPr>
      <w:r w:rsidRPr="00E71D72">
        <w:rPr>
          <w:rFonts w:ascii="Arial" w:hAnsi="Arial"/>
          <w:b/>
          <w:color w:val="494847"/>
        </w:rPr>
        <w:t>1 December</w:t>
      </w:r>
    </w:p>
    <w:p w14:paraId="73EC54B2" w14:textId="77777777" w:rsidR="00025359" w:rsidRPr="00ED4EDD" w:rsidRDefault="00025359" w:rsidP="002016D2">
      <w:pPr>
        <w:pStyle w:val="Bullet"/>
      </w:pPr>
      <w:r w:rsidRPr="00ED4EDD">
        <w:t>Standalone caveats and withdrawals of caveat to be lodged electronically. This requirement applies to conveyancers and lawyers acting for a party or for themselves, and PEXA subscribers.</w:t>
      </w:r>
    </w:p>
    <w:p w14:paraId="4C7A30DE" w14:textId="77777777" w:rsidR="00025359" w:rsidRPr="00ED4EDD" w:rsidRDefault="00025359" w:rsidP="002016D2">
      <w:pPr>
        <w:pStyle w:val="Bullet"/>
      </w:pPr>
      <w:r w:rsidRPr="00ED4EDD">
        <w:t>Non-ADI standalone discharges of mortgage, standalone mortgages and refinance transactions are to be lodged electronically. This requirement applies to conveyancers and lawyers acting for a non-ADI and non-ADIs who are PEXA subscribers.</w:t>
      </w:r>
    </w:p>
    <w:p w14:paraId="06B18666" w14:textId="77777777" w:rsidR="00025359" w:rsidRPr="00E71D72" w:rsidRDefault="00025359" w:rsidP="00025359">
      <w:pPr>
        <w:keepNext/>
        <w:keepLines/>
        <w:numPr>
          <w:ilvl w:val="1"/>
          <w:numId w:val="0"/>
        </w:numPr>
        <w:tabs>
          <w:tab w:val="left" w:pos="1418"/>
          <w:tab w:val="left" w:pos="1701"/>
          <w:tab w:val="left" w:pos="1985"/>
        </w:tabs>
        <w:spacing w:before="240" w:after="100" w:line="260" w:lineRule="exact"/>
        <w:outlineLvl w:val="1"/>
        <w:rPr>
          <w:rFonts w:ascii="Arial" w:hAnsi="Arial"/>
          <w:b/>
          <w:bCs/>
          <w:iCs/>
          <w:color w:val="B3272F"/>
          <w:kern w:val="20"/>
          <w:szCs w:val="28"/>
        </w:rPr>
      </w:pPr>
      <w:r w:rsidRPr="00E71D72">
        <w:rPr>
          <w:rFonts w:ascii="Arial" w:hAnsi="Arial"/>
          <w:b/>
          <w:bCs/>
          <w:iCs/>
          <w:color w:val="B3272F"/>
          <w:kern w:val="20"/>
          <w:szCs w:val="28"/>
        </w:rPr>
        <w:t>2018</w:t>
      </w:r>
    </w:p>
    <w:p w14:paraId="637DB10C" w14:textId="77777777" w:rsidR="00025359" w:rsidRPr="00E71D72" w:rsidRDefault="00025359" w:rsidP="00025359">
      <w:pPr>
        <w:keepNext/>
        <w:keepLines/>
        <w:numPr>
          <w:ilvl w:val="2"/>
          <w:numId w:val="0"/>
        </w:numPr>
        <w:tabs>
          <w:tab w:val="left" w:pos="1418"/>
          <w:tab w:val="left" w:pos="1701"/>
          <w:tab w:val="left" w:pos="1985"/>
        </w:tabs>
        <w:spacing w:before="200" w:after="100" w:line="240" w:lineRule="exact"/>
        <w:outlineLvl w:val="2"/>
        <w:rPr>
          <w:rFonts w:ascii="Arial" w:hAnsi="Arial"/>
          <w:b/>
          <w:color w:val="494847"/>
        </w:rPr>
      </w:pPr>
      <w:r w:rsidRPr="00E71D72">
        <w:rPr>
          <w:rFonts w:ascii="Arial" w:hAnsi="Arial"/>
          <w:b/>
          <w:color w:val="494847"/>
        </w:rPr>
        <w:t>1 January</w:t>
      </w:r>
    </w:p>
    <w:p w14:paraId="67FE09D3" w14:textId="77777777" w:rsidR="00025359" w:rsidRPr="00ED4EDD" w:rsidRDefault="00025359" w:rsidP="002016D2">
      <w:pPr>
        <w:pStyle w:val="Bullet"/>
      </w:pPr>
      <w:r w:rsidRPr="00ED4EDD">
        <w:t>Transition period ends for the national mortgage form, Client Authorisations and Certifications.</w:t>
      </w:r>
    </w:p>
    <w:p w14:paraId="17CBD625" w14:textId="77777777" w:rsidR="00025359" w:rsidRPr="00E71D72" w:rsidRDefault="00025359" w:rsidP="00025359">
      <w:pPr>
        <w:keepNext/>
        <w:keepLines/>
        <w:numPr>
          <w:ilvl w:val="2"/>
          <w:numId w:val="0"/>
        </w:numPr>
        <w:tabs>
          <w:tab w:val="left" w:pos="1418"/>
          <w:tab w:val="left" w:pos="1701"/>
          <w:tab w:val="left" w:pos="1985"/>
        </w:tabs>
        <w:spacing w:before="200" w:after="100" w:line="240" w:lineRule="exact"/>
        <w:outlineLvl w:val="2"/>
        <w:rPr>
          <w:rFonts w:ascii="Arial" w:hAnsi="Arial"/>
          <w:b/>
          <w:color w:val="494847"/>
        </w:rPr>
      </w:pPr>
      <w:r w:rsidRPr="00E71D72">
        <w:rPr>
          <w:rFonts w:ascii="Arial" w:hAnsi="Arial"/>
          <w:b/>
          <w:color w:val="494847"/>
        </w:rPr>
        <w:t>1 March</w:t>
      </w:r>
    </w:p>
    <w:p w14:paraId="01E311E7" w14:textId="77777777" w:rsidR="00025359" w:rsidRPr="00ED4EDD" w:rsidRDefault="00025359" w:rsidP="002016D2">
      <w:pPr>
        <w:pStyle w:val="Bullet"/>
      </w:pPr>
      <w:r w:rsidRPr="00ED4EDD">
        <w:t>All survivorship applications and standalone transfers must be lodged electronically. This requirement applies to conveyancers and lawyers acting for a party or themselves, and PEXA subscribers.</w:t>
      </w:r>
    </w:p>
    <w:p w14:paraId="7F3270D4" w14:textId="77777777" w:rsidR="00025359" w:rsidRPr="00E71D72" w:rsidRDefault="00025359" w:rsidP="00025359">
      <w:pPr>
        <w:keepNext/>
        <w:keepLines/>
        <w:numPr>
          <w:ilvl w:val="2"/>
          <w:numId w:val="0"/>
        </w:numPr>
        <w:tabs>
          <w:tab w:val="left" w:pos="1418"/>
          <w:tab w:val="left" w:pos="1701"/>
          <w:tab w:val="left" w:pos="1985"/>
        </w:tabs>
        <w:spacing w:before="200" w:after="100" w:line="240" w:lineRule="exact"/>
        <w:outlineLvl w:val="2"/>
        <w:rPr>
          <w:rFonts w:ascii="Arial" w:hAnsi="Arial"/>
          <w:b/>
          <w:color w:val="494847"/>
        </w:rPr>
      </w:pPr>
      <w:r w:rsidRPr="00E71D72">
        <w:rPr>
          <w:rFonts w:ascii="Arial" w:hAnsi="Arial"/>
          <w:b/>
          <w:color w:val="494847"/>
        </w:rPr>
        <w:lastRenderedPageBreak/>
        <w:t>1 October</w:t>
      </w:r>
    </w:p>
    <w:p w14:paraId="4D1F71C6" w14:textId="77777777" w:rsidR="00025359" w:rsidRPr="00ED4EDD" w:rsidRDefault="00025359" w:rsidP="002016D2">
      <w:pPr>
        <w:pStyle w:val="Bullet"/>
      </w:pPr>
      <w:r w:rsidRPr="00ED4EDD">
        <w:t>All combinations of transactions available in PEXA to be lodged electronically. For example, a case comprising a withdrawal of caveat, discharge of mortgage, transfer and mortgage. This requirement applies to conveyancers and lawyers acting for a party or themselves, and PEXA subscribers.</w:t>
      </w:r>
    </w:p>
    <w:p w14:paraId="4A5C93F8" w14:textId="77777777" w:rsidR="00025359" w:rsidRPr="00E71D72" w:rsidRDefault="00025359" w:rsidP="00025359">
      <w:pPr>
        <w:keepNext/>
        <w:keepLines/>
        <w:numPr>
          <w:ilvl w:val="1"/>
          <w:numId w:val="0"/>
        </w:numPr>
        <w:tabs>
          <w:tab w:val="left" w:pos="1418"/>
          <w:tab w:val="left" w:pos="1701"/>
          <w:tab w:val="left" w:pos="1985"/>
        </w:tabs>
        <w:spacing w:before="240" w:after="100" w:line="260" w:lineRule="exact"/>
        <w:outlineLvl w:val="1"/>
        <w:rPr>
          <w:rFonts w:ascii="Arial" w:hAnsi="Arial"/>
          <w:b/>
          <w:bCs/>
          <w:iCs/>
          <w:color w:val="B3272F"/>
          <w:kern w:val="20"/>
          <w:szCs w:val="28"/>
        </w:rPr>
      </w:pPr>
      <w:r w:rsidRPr="00E71D72">
        <w:rPr>
          <w:rFonts w:ascii="Arial" w:hAnsi="Arial"/>
          <w:b/>
          <w:bCs/>
          <w:iCs/>
          <w:color w:val="B3272F"/>
          <w:kern w:val="20"/>
          <w:szCs w:val="28"/>
        </w:rPr>
        <w:t>2019</w:t>
      </w:r>
    </w:p>
    <w:p w14:paraId="5CA55F2B" w14:textId="77777777" w:rsidR="00025359" w:rsidRPr="00E71D72" w:rsidRDefault="00025359" w:rsidP="00025359">
      <w:pPr>
        <w:keepNext/>
        <w:keepLines/>
        <w:numPr>
          <w:ilvl w:val="2"/>
          <w:numId w:val="0"/>
        </w:numPr>
        <w:tabs>
          <w:tab w:val="left" w:pos="1418"/>
          <w:tab w:val="left" w:pos="1701"/>
          <w:tab w:val="left" w:pos="1985"/>
        </w:tabs>
        <w:spacing w:before="200" w:after="100" w:line="240" w:lineRule="exact"/>
        <w:outlineLvl w:val="2"/>
        <w:rPr>
          <w:rFonts w:ascii="Arial" w:hAnsi="Arial"/>
          <w:b/>
          <w:color w:val="494847"/>
        </w:rPr>
      </w:pPr>
      <w:r w:rsidRPr="00E71D72">
        <w:rPr>
          <w:rFonts w:ascii="Arial" w:hAnsi="Arial"/>
          <w:b/>
          <w:color w:val="494847"/>
        </w:rPr>
        <w:t>1 August</w:t>
      </w:r>
    </w:p>
    <w:p w14:paraId="4F40D8CD" w14:textId="77777777" w:rsidR="00025359" w:rsidRPr="00ED4EDD" w:rsidRDefault="00025359" w:rsidP="002016D2">
      <w:pPr>
        <w:pStyle w:val="Bullet"/>
      </w:pPr>
      <w:r w:rsidRPr="00ED4EDD">
        <w:t>All transactions to be lodged electronically. This requirement applies to conveyancers and lawyers acting for a party or themselves, and PEXA subscribers.</w:t>
      </w:r>
    </w:p>
    <w:p w14:paraId="05CA04B2" w14:textId="77777777" w:rsidR="00025359" w:rsidRPr="00ED4EDD" w:rsidRDefault="00025359" w:rsidP="002016D2">
      <w:pPr>
        <w:pStyle w:val="Body"/>
      </w:pPr>
      <w:r w:rsidRPr="00ED4EDD">
        <w:t>The exception will be when there is an existing paper instrument that has been signed prior to the date when electronic lodgement of that class of instrument or transaction is required.</w:t>
      </w:r>
    </w:p>
    <w:p w14:paraId="3222DA6F" w14:textId="77777777" w:rsidR="00025359" w:rsidRDefault="00025359" w:rsidP="00025359"/>
    <w:p w14:paraId="7E22AFE2" w14:textId="0BF79CAF" w:rsidR="00025359" w:rsidRDefault="00025359" w:rsidP="00025359">
      <w:pPr>
        <w:rPr>
          <w:b/>
          <w:bCs/>
          <w:color w:val="auto"/>
          <w:kern w:val="32"/>
          <w:sz w:val="28"/>
          <w:szCs w:val="28"/>
        </w:rPr>
      </w:pPr>
      <w:r w:rsidRPr="00A52CD0">
        <w:rPr>
          <w:b/>
          <w:bCs/>
          <w:color w:val="B3272F" w:themeColor="text2"/>
          <w:kern w:val="32"/>
          <w:sz w:val="40"/>
          <w:szCs w:val="32"/>
        </w:rPr>
        <w:t>Strat</w:t>
      </w:r>
      <w:r>
        <w:rPr>
          <w:b/>
          <w:bCs/>
          <w:color w:val="B3272F" w:themeColor="text2"/>
          <w:kern w:val="32"/>
          <w:sz w:val="40"/>
          <w:szCs w:val="32"/>
        </w:rPr>
        <w:t>a</w:t>
      </w:r>
      <w:r w:rsidRPr="00A52CD0">
        <w:rPr>
          <w:b/>
          <w:bCs/>
          <w:color w:val="B3272F" w:themeColor="text2"/>
          <w:kern w:val="32"/>
          <w:sz w:val="40"/>
          <w:szCs w:val="32"/>
        </w:rPr>
        <w:t xml:space="preserve"> enhancement project</w:t>
      </w:r>
    </w:p>
    <w:p w14:paraId="13C26FF5" w14:textId="77777777" w:rsidR="00025359" w:rsidRPr="00EF3C3C" w:rsidRDefault="00025359" w:rsidP="00025359"/>
    <w:p w14:paraId="356786F5" w14:textId="0E121454" w:rsidR="00025359" w:rsidRPr="00025359" w:rsidRDefault="00025359" w:rsidP="002016D2">
      <w:pPr>
        <w:pStyle w:val="Body"/>
      </w:pPr>
      <w:r w:rsidRPr="00025359">
        <w:t>There are approximately 3</w:t>
      </w:r>
      <w:r w:rsidR="009756A0">
        <w:t>8,000</w:t>
      </w:r>
      <w:r w:rsidRPr="00025359">
        <w:t xml:space="preserve"> registered strata subdivisions under the </w:t>
      </w:r>
      <w:r w:rsidRPr="002016D2">
        <w:rPr>
          <w:i/>
        </w:rPr>
        <w:t>Strata Titles Act 1967</w:t>
      </w:r>
      <w:r w:rsidRPr="00025359">
        <w:t xml:space="preserve">, </w:t>
      </w:r>
      <w:r w:rsidR="00D50F7F">
        <w:t xml:space="preserve">which are </w:t>
      </w:r>
      <w:r w:rsidRPr="00025359">
        <w:t xml:space="preserve">recognised by the plan prefix of ‘RP’ </w:t>
      </w:r>
      <w:r w:rsidR="009756A0">
        <w:t>or</w:t>
      </w:r>
      <w:r w:rsidRPr="00025359">
        <w:t xml:space="preserve"> ‘SP’.</w:t>
      </w:r>
    </w:p>
    <w:p w14:paraId="5FB1285D" w14:textId="776CFB1B" w:rsidR="00025359" w:rsidRPr="00025359" w:rsidRDefault="00025359" w:rsidP="002016D2">
      <w:pPr>
        <w:pStyle w:val="Body"/>
      </w:pPr>
      <w:r w:rsidRPr="00025359">
        <w:t>Land Use Victoria is undertaking a project to:</w:t>
      </w:r>
    </w:p>
    <w:p w14:paraId="2A665CF1" w14:textId="02F0853D" w:rsidR="00025359" w:rsidRPr="00025359" w:rsidRDefault="00025359" w:rsidP="002016D2">
      <w:pPr>
        <w:pStyle w:val="Bullet"/>
      </w:pPr>
      <w:r w:rsidRPr="00025359">
        <w:t>improve plan readability</w:t>
      </w:r>
    </w:p>
    <w:p w14:paraId="34084545" w14:textId="05D3A606" w:rsidR="00025359" w:rsidRPr="00025359" w:rsidRDefault="00025359" w:rsidP="002016D2">
      <w:pPr>
        <w:pStyle w:val="Bullet"/>
      </w:pPr>
      <w:r w:rsidRPr="00025359">
        <w:t>create common property folios, where a folio does not exist</w:t>
      </w:r>
    </w:p>
    <w:p w14:paraId="3C5638FD" w14:textId="25D0BAB2" w:rsidR="00025359" w:rsidRPr="00025359" w:rsidRDefault="00025359" w:rsidP="002F40F3">
      <w:pPr>
        <w:pStyle w:val="Bullet"/>
      </w:pPr>
      <w:r w:rsidRPr="00025359">
        <w:t xml:space="preserve">update strata folios from </w:t>
      </w:r>
      <w:r w:rsidR="00D50F7F">
        <w:t>‘</w:t>
      </w:r>
      <w:r w:rsidRPr="00025359">
        <w:t>unit</w:t>
      </w:r>
      <w:r w:rsidR="00D50F7F">
        <w:t>’</w:t>
      </w:r>
      <w:r w:rsidRPr="00025359">
        <w:t xml:space="preserve"> to a standardised </w:t>
      </w:r>
      <w:r w:rsidR="00D50F7F">
        <w:t>‘</w:t>
      </w:r>
      <w:r w:rsidRPr="00025359">
        <w:t>lot</w:t>
      </w:r>
      <w:r w:rsidR="00D50F7F">
        <w:t>’</w:t>
      </w:r>
      <w:r w:rsidRPr="00025359">
        <w:t xml:space="preserve"> description</w:t>
      </w:r>
    </w:p>
    <w:p w14:paraId="52D52258" w14:textId="77777777" w:rsidR="00025359" w:rsidRPr="00025359" w:rsidRDefault="00025359" w:rsidP="002016D2">
      <w:pPr>
        <w:pStyle w:val="Bullet"/>
      </w:pPr>
      <w:r w:rsidRPr="00025359">
        <w:t xml:space="preserve">link folios for associated restricted and accessory (car park) lots. </w:t>
      </w:r>
    </w:p>
    <w:p w14:paraId="73805831" w14:textId="191AB4E6" w:rsidR="00025359" w:rsidRPr="00025359" w:rsidRDefault="00D50F7F" w:rsidP="00D50F7F">
      <w:pPr>
        <w:pStyle w:val="Body"/>
      </w:pPr>
      <w:r>
        <w:t>Approximately</w:t>
      </w:r>
      <w:r w:rsidR="00025359" w:rsidRPr="00025359">
        <w:t xml:space="preserve"> 2000 plans (commencing from RP1) have</w:t>
      </w:r>
      <w:r>
        <w:t xml:space="preserve"> now</w:t>
      </w:r>
      <w:r w:rsidR="00025359" w:rsidRPr="00025359">
        <w:t xml:space="preserve"> been enhanced.</w:t>
      </w:r>
      <w:r w:rsidR="00163F8C">
        <w:t xml:space="preserve"> </w:t>
      </w:r>
      <w:r w:rsidR="00025359" w:rsidRPr="00025359">
        <w:t>Customers should be able to easily identify these enhanced plans by their similarity to Subdivision Act plans and the introduction of edition numbers to the plans.</w:t>
      </w:r>
    </w:p>
    <w:p w14:paraId="1DC43EEC" w14:textId="55CD6E90" w:rsidR="00025359" w:rsidRPr="00025359" w:rsidRDefault="00D50F7F" w:rsidP="00D50F7F">
      <w:pPr>
        <w:pStyle w:val="Body"/>
      </w:pPr>
      <w:r>
        <w:t>C</w:t>
      </w:r>
      <w:r w:rsidRPr="00025359">
        <w:t xml:space="preserve">ommon </w:t>
      </w:r>
      <w:r w:rsidR="00025359" w:rsidRPr="00025359">
        <w:t xml:space="preserve">property folios will </w:t>
      </w:r>
      <w:r>
        <w:t xml:space="preserve">soon </w:t>
      </w:r>
      <w:r w:rsidR="00025359" w:rsidRPr="00025359">
        <w:t xml:space="preserve">be created for all strata plans </w:t>
      </w:r>
      <w:r w:rsidR="000C547A">
        <w:t>when</w:t>
      </w:r>
      <w:r w:rsidRPr="00025359">
        <w:t xml:space="preserve"> </w:t>
      </w:r>
      <w:r w:rsidR="00025359" w:rsidRPr="00025359">
        <w:t xml:space="preserve">a common property folio </w:t>
      </w:r>
      <w:r w:rsidR="002F40F3">
        <w:t xml:space="preserve">should </w:t>
      </w:r>
      <w:r w:rsidR="00025359" w:rsidRPr="00025359">
        <w:t xml:space="preserve">exist </w:t>
      </w:r>
      <w:r>
        <w:t>–</w:t>
      </w:r>
      <w:r w:rsidRPr="00025359">
        <w:t xml:space="preserve"> </w:t>
      </w:r>
      <w:r w:rsidR="00025359" w:rsidRPr="00025359">
        <w:t xml:space="preserve">any reference on a strata folio to </w:t>
      </w:r>
      <w:r>
        <w:t>‘</w:t>
      </w:r>
      <w:r w:rsidR="00025359" w:rsidRPr="00025359">
        <w:t>a share in the common property</w:t>
      </w:r>
      <w:r>
        <w:t>’</w:t>
      </w:r>
      <w:r w:rsidR="00025359" w:rsidRPr="00025359">
        <w:t xml:space="preserve"> will be removed.</w:t>
      </w:r>
    </w:p>
    <w:p w14:paraId="2313AB76" w14:textId="55D5B583" w:rsidR="00025359" w:rsidRPr="00025359" w:rsidRDefault="00D50F7F" w:rsidP="00D50F7F">
      <w:pPr>
        <w:pStyle w:val="Body"/>
      </w:pPr>
      <w:r>
        <w:t>Any</w:t>
      </w:r>
      <w:r w:rsidR="00025359" w:rsidRPr="00025359">
        <w:t xml:space="preserve"> folio recorded as a </w:t>
      </w:r>
      <w:r>
        <w:t>‘</w:t>
      </w:r>
      <w:r w:rsidR="00025359" w:rsidRPr="00025359">
        <w:t>unit</w:t>
      </w:r>
      <w:r>
        <w:t>’</w:t>
      </w:r>
      <w:r w:rsidR="00025359" w:rsidRPr="00025359">
        <w:t xml:space="preserve"> will </w:t>
      </w:r>
      <w:r>
        <w:t xml:space="preserve">also soon </w:t>
      </w:r>
      <w:r w:rsidR="00025359" w:rsidRPr="00025359">
        <w:t xml:space="preserve">be changed to a standardised </w:t>
      </w:r>
      <w:r>
        <w:t>‘</w:t>
      </w:r>
      <w:r w:rsidR="00025359" w:rsidRPr="00025359">
        <w:t>lot</w:t>
      </w:r>
      <w:r>
        <w:t>’</w:t>
      </w:r>
      <w:r w:rsidR="00025359" w:rsidRPr="00025359">
        <w:t xml:space="preserve"> description. Similarly,</w:t>
      </w:r>
      <w:r w:rsidR="00163F8C">
        <w:t xml:space="preserve"> </w:t>
      </w:r>
      <w:r w:rsidR="00A20264">
        <w:t>any</w:t>
      </w:r>
      <w:r w:rsidR="00A20264" w:rsidRPr="00025359">
        <w:t xml:space="preserve"> </w:t>
      </w:r>
      <w:r w:rsidR="00025359" w:rsidRPr="00025359">
        <w:t xml:space="preserve">reference to a unit on an </w:t>
      </w:r>
      <w:r>
        <w:t>o</w:t>
      </w:r>
      <w:r w:rsidRPr="00025359">
        <w:t xml:space="preserve">wners </w:t>
      </w:r>
      <w:r>
        <w:t>c</w:t>
      </w:r>
      <w:r w:rsidRPr="00025359">
        <w:t xml:space="preserve">orporation </w:t>
      </w:r>
      <w:r>
        <w:t>r</w:t>
      </w:r>
      <w:r w:rsidRPr="00025359">
        <w:t xml:space="preserve">eport </w:t>
      </w:r>
      <w:r w:rsidR="00025359" w:rsidRPr="00025359">
        <w:t xml:space="preserve">will be changed to </w:t>
      </w:r>
      <w:r>
        <w:t>‘</w:t>
      </w:r>
      <w:r w:rsidR="00025359" w:rsidRPr="00025359">
        <w:t>lot</w:t>
      </w:r>
      <w:r>
        <w:t>’</w:t>
      </w:r>
      <w:r w:rsidR="00025359" w:rsidRPr="00025359">
        <w:t>.</w:t>
      </w:r>
    </w:p>
    <w:p w14:paraId="44A58F48" w14:textId="3CC8AB4B" w:rsidR="00025359" w:rsidRPr="00025359" w:rsidRDefault="00025359" w:rsidP="00D50F7F">
      <w:pPr>
        <w:pStyle w:val="Body"/>
      </w:pPr>
      <w:r w:rsidRPr="00025359">
        <w:t xml:space="preserve">If you have any further </w:t>
      </w:r>
      <w:r w:rsidR="009756A0">
        <w:t>en</w:t>
      </w:r>
      <w:r w:rsidR="009756A0" w:rsidRPr="00025359">
        <w:t>quiries</w:t>
      </w:r>
      <w:r w:rsidRPr="00025359">
        <w:t xml:space="preserve"> </w:t>
      </w:r>
      <w:r w:rsidR="00A20264">
        <w:t>about</w:t>
      </w:r>
      <w:r w:rsidRPr="00025359">
        <w:t xml:space="preserve"> these changes or this project, please email Land Use Victoria at strataenquiries@delwp.vic.gov.au</w:t>
      </w:r>
      <w:r w:rsidR="00D50F7F">
        <w:t>.</w:t>
      </w:r>
    </w:p>
    <w:p w14:paraId="51ADF012" w14:textId="77777777" w:rsidR="00025359" w:rsidRDefault="00025359" w:rsidP="002016D2">
      <w:pPr>
        <w:pStyle w:val="Heading1"/>
        <w:rPr>
          <w:rFonts w:eastAsiaTheme="minorHAnsi"/>
          <w:lang w:eastAsia="en-US"/>
        </w:rPr>
      </w:pPr>
      <w:r>
        <w:rPr>
          <w:rFonts w:eastAsiaTheme="minorHAnsi"/>
          <w:lang w:eastAsia="en-US"/>
        </w:rPr>
        <w:t>Contact us</w:t>
      </w:r>
    </w:p>
    <w:p w14:paraId="35E9CC2A" w14:textId="30A0A0AC" w:rsidR="00A20264" w:rsidRDefault="00025359" w:rsidP="00A20264">
      <w:pPr>
        <w:pStyle w:val="Body"/>
        <w:rPr>
          <w:rFonts w:eastAsiaTheme="minorHAnsi" w:cs="Calibri"/>
          <w:color w:val="000000"/>
          <w:szCs w:val="22"/>
        </w:rPr>
      </w:pPr>
      <w:r>
        <w:rPr>
          <w:rFonts w:eastAsiaTheme="minorHAnsi" w:cs="Calibri"/>
          <w:color w:val="000000"/>
          <w:szCs w:val="22"/>
        </w:rPr>
        <w:t xml:space="preserve">For </w:t>
      </w:r>
      <w:hyperlink r:id="rId27" w:history="1">
        <w:r>
          <w:rPr>
            <w:rFonts w:eastAsiaTheme="minorHAnsi" w:cs="Calibri"/>
            <w:color w:val="000000"/>
            <w:szCs w:val="22"/>
            <w:u w:val="single"/>
          </w:rPr>
          <w:t>location and contact details</w:t>
        </w:r>
      </w:hyperlink>
      <w:r>
        <w:rPr>
          <w:rFonts w:eastAsiaTheme="minorHAnsi" w:cs="Calibri"/>
          <w:color w:val="000000"/>
          <w:szCs w:val="22"/>
        </w:rPr>
        <w:t xml:space="preserve">, go to </w:t>
      </w:r>
      <w:hyperlink r:id="rId28" w:history="1">
        <w:r>
          <w:rPr>
            <w:rFonts w:eastAsiaTheme="minorHAnsi" w:cs="Calibri"/>
            <w:color w:val="000000"/>
            <w:szCs w:val="22"/>
            <w:u w:val="single"/>
          </w:rPr>
          <w:t>www.propertyandlandtitles.vic.gov.au/contact-us</w:t>
        </w:r>
      </w:hyperlink>
      <w:r>
        <w:rPr>
          <w:rFonts w:eastAsiaTheme="minorHAnsi" w:cs="Calibri"/>
          <w:color w:val="000000"/>
          <w:szCs w:val="22"/>
        </w:rPr>
        <w:t>.</w:t>
      </w:r>
      <w:bookmarkStart w:id="3" w:name="_ImprintPageOne"/>
      <w:bookmarkStart w:id="4" w:name="_Accessibility"/>
      <w:bookmarkEnd w:id="3"/>
      <w:bookmarkEnd w:id="4"/>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A20264" w14:paraId="692D7A75" w14:textId="77777777" w:rsidTr="00AE3AED">
        <w:trPr>
          <w:trHeight w:val="2608"/>
        </w:trPr>
        <w:tc>
          <w:tcPr>
            <w:tcW w:w="5216" w:type="dxa"/>
            <w:shd w:val="clear" w:color="auto" w:fill="auto"/>
          </w:tcPr>
          <w:p w14:paraId="38473CC7" w14:textId="3EAEBD19" w:rsidR="00A20264" w:rsidRDefault="00A20264" w:rsidP="00AE3AED">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94012">
              <w:rPr>
                <w:noProof/>
              </w:rPr>
              <w:t>2017</w:t>
            </w:r>
            <w:r>
              <w:fldChar w:fldCharType="end"/>
            </w:r>
          </w:p>
          <w:p w14:paraId="1FF36EEB" w14:textId="77777777" w:rsidR="00A20264" w:rsidRDefault="00A20264" w:rsidP="00AE3AED">
            <w:pPr>
              <w:pStyle w:val="SmallBodyText"/>
            </w:pPr>
            <w:r>
              <w:rPr>
                <w:noProof/>
              </w:rPr>
              <w:drawing>
                <wp:anchor distT="0" distB="0" distL="114300" distR="36195" simplePos="0" relativeHeight="251662848" behindDoc="0" locked="1" layoutInCell="1" allowOverlap="1" wp14:anchorId="10BFC0DC" wp14:editId="2756700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8F2F1EE" w14:textId="77777777" w:rsidR="00A20264" w:rsidRPr="008F559C" w:rsidRDefault="00A20264" w:rsidP="00AE3AED">
            <w:pPr>
              <w:pStyle w:val="SmallHeading"/>
            </w:pPr>
            <w:r w:rsidRPr="00C255C2">
              <w:t>Disclaimer</w:t>
            </w:r>
          </w:p>
          <w:p w14:paraId="7B381904" w14:textId="77777777" w:rsidR="00A20264" w:rsidRDefault="00A20264" w:rsidP="00AE3AE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2249B53" w14:textId="77777777" w:rsidR="00A20264" w:rsidRPr="00E97294" w:rsidRDefault="00A20264" w:rsidP="00AE3AED">
            <w:pPr>
              <w:pStyle w:val="xAccessibilityHeading"/>
            </w:pPr>
            <w:r w:rsidRPr="00E97294">
              <w:t>Accessibility</w:t>
            </w:r>
          </w:p>
          <w:p w14:paraId="41679625" w14:textId="77777777" w:rsidR="00A20264" w:rsidRDefault="00A20264" w:rsidP="00AE3AED">
            <w:pPr>
              <w:pStyle w:val="xAccessibilityText"/>
            </w:pPr>
            <w:r>
              <w:t>If you would like to receive this publication in an alternative format, please telephone the DELWP Customer Service Centre on 136186, email </w:t>
            </w:r>
            <w:hyperlink r:id="rId30" w:history="1">
              <w:r w:rsidRPr="003C5C56">
                <w:t>customer.service@delwp.vic.gov.au</w:t>
              </w:r>
            </w:hyperlink>
            <w:r>
              <w:t xml:space="preserve">, or via the National Relay Service on 133 677 </w:t>
            </w:r>
            <w:hyperlink r:id="rId31" w:history="1">
              <w:r w:rsidRPr="00AE3298">
                <w:t>www.relayservice.com.au</w:t>
              </w:r>
            </w:hyperlink>
            <w:r>
              <w:t xml:space="preserve">. This document is also available on the internet at </w:t>
            </w:r>
            <w:hyperlink r:id="rId32" w:history="1">
              <w:r w:rsidRPr="00AE3298">
                <w:t>www.delwp.vic.gov.au</w:t>
              </w:r>
            </w:hyperlink>
            <w:r>
              <w:t xml:space="preserve">. </w:t>
            </w:r>
          </w:p>
          <w:p w14:paraId="3DF7DEDC" w14:textId="77777777" w:rsidR="00A20264" w:rsidRDefault="00A20264" w:rsidP="00AE3AED">
            <w:pPr>
              <w:pStyle w:val="SmallBodyText"/>
            </w:pPr>
          </w:p>
        </w:tc>
      </w:tr>
    </w:tbl>
    <w:p w14:paraId="1D40A5CD" w14:textId="77777777" w:rsidR="00A20264" w:rsidRDefault="00A20264" w:rsidP="00A20264">
      <w:pPr>
        <w:pStyle w:val="Body"/>
        <w:rPr>
          <w:rFonts w:asciiTheme="minorHAnsi" w:hAnsiTheme="minorHAnsi"/>
          <w:color w:val="363534" w:themeColor="text1"/>
          <w:spacing w:val="2"/>
          <w:sz w:val="12"/>
          <w:szCs w:val="20"/>
          <w:lang w:eastAsia="en-AU"/>
        </w:rPr>
      </w:pPr>
    </w:p>
    <w:sectPr w:rsidR="00A20264" w:rsidSect="003D025A">
      <w:type w:val="continuous"/>
      <w:pgSz w:w="11907" w:h="16840" w:code="9"/>
      <w:pgMar w:top="2211" w:right="851" w:bottom="794" w:left="851" w:header="284" w:footer="48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D3920" w14:textId="77777777" w:rsidR="00430503" w:rsidRDefault="00430503">
      <w:r>
        <w:separator/>
      </w:r>
    </w:p>
    <w:p w14:paraId="19355273" w14:textId="77777777" w:rsidR="00430503" w:rsidRDefault="00430503"/>
    <w:p w14:paraId="2DA8C6BE" w14:textId="77777777" w:rsidR="00430503" w:rsidRDefault="00430503"/>
  </w:endnote>
  <w:endnote w:type="continuationSeparator" w:id="0">
    <w:p w14:paraId="4614723A" w14:textId="77777777" w:rsidR="00430503" w:rsidRDefault="00430503">
      <w:r>
        <w:continuationSeparator/>
      </w:r>
    </w:p>
    <w:p w14:paraId="196F065F" w14:textId="77777777" w:rsidR="00430503" w:rsidRDefault="00430503"/>
    <w:p w14:paraId="5354222F" w14:textId="77777777" w:rsidR="00430503" w:rsidRDefault="00430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97591"/>
      <w:docPartObj>
        <w:docPartGallery w:val="Page Numbers (Top of Page)"/>
        <w:docPartUnique/>
      </w:docPartObj>
    </w:sdtPr>
    <w:sdtEndPr/>
    <w:sdtContent>
      <w:p w14:paraId="0A80CF4C" w14:textId="39FB6545" w:rsidR="00AE3AED" w:rsidRDefault="00AE3AED" w:rsidP="003D025A">
        <w:pPr>
          <w:pStyle w:val="CaptionImageorFigure"/>
        </w:pPr>
        <w:r>
          <w:t>Customer Information Bulletin 168, July 2017</w:t>
        </w:r>
      </w:p>
      <w:p w14:paraId="0A9D6044" w14:textId="066A11EF" w:rsidR="00AE3AED" w:rsidRPr="00E81944" w:rsidRDefault="00AE3AED" w:rsidP="00E81944">
        <w:pPr>
          <w:pStyle w:val="CaptionImageorFigure"/>
          <w:rPr>
            <w:b w:val="0"/>
            <w:bCs w:val="0"/>
            <w:sz w:val="20"/>
          </w:rPr>
        </w:pPr>
        <w:r>
          <w:t xml:space="preserve">Page </w:t>
        </w:r>
        <w:r>
          <w:rPr>
            <w:sz w:val="24"/>
            <w:szCs w:val="24"/>
          </w:rPr>
          <w:fldChar w:fldCharType="begin"/>
        </w:r>
        <w:r>
          <w:instrText xml:space="preserve"> PAGE </w:instrText>
        </w:r>
        <w:r>
          <w:rPr>
            <w:sz w:val="24"/>
            <w:szCs w:val="24"/>
          </w:rPr>
          <w:fldChar w:fldCharType="separate"/>
        </w:r>
        <w:r w:rsidR="00394012">
          <w:rPr>
            <w:noProof/>
          </w:rPr>
          <w:t>2</w:t>
        </w:r>
        <w:r>
          <w:rPr>
            <w:sz w:val="24"/>
            <w:szCs w:val="24"/>
          </w:rPr>
          <w:fldChar w:fldCharType="end"/>
        </w:r>
        <w:r>
          <w:t xml:space="preserve"> of </w:t>
        </w:r>
        <w:r w:rsidR="00394012">
          <w:fldChar w:fldCharType="begin"/>
        </w:r>
        <w:r w:rsidR="00394012">
          <w:instrText xml:space="preserve"> NUMPAGES  </w:instrText>
        </w:r>
        <w:r w:rsidR="00394012">
          <w:fldChar w:fldCharType="separate"/>
        </w:r>
        <w:r w:rsidR="00394012">
          <w:rPr>
            <w:noProof/>
          </w:rPr>
          <w:t>7</w:t>
        </w:r>
        <w:r w:rsidR="0039401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595144"/>
      <w:docPartObj>
        <w:docPartGallery w:val="Page Numbers (Bottom of Page)"/>
        <w:docPartUnique/>
      </w:docPartObj>
    </w:sdtPr>
    <w:sdtEndPr/>
    <w:sdtContent>
      <w:sdt>
        <w:sdtPr>
          <w:id w:val="-1570262898"/>
          <w:docPartObj>
            <w:docPartGallery w:val="Page Numbers (Top of Page)"/>
            <w:docPartUnique/>
          </w:docPartObj>
        </w:sdtPr>
        <w:sdtEndPr/>
        <w:sdtContent>
          <w:p w14:paraId="00DA65CA" w14:textId="75FDAB12" w:rsidR="00AE3AED" w:rsidRDefault="00AE3AED" w:rsidP="00E81944">
            <w:pPr>
              <w:pStyle w:val="CaptionImageorFigure"/>
            </w:pPr>
            <w:r>
              <w:t>Customer Information Bulletin 168, July 2017</w:t>
            </w:r>
          </w:p>
          <w:p w14:paraId="557F9A0C" w14:textId="3ABBD7E2" w:rsidR="00AE3AED" w:rsidRDefault="00AE3AED" w:rsidP="00E81944">
            <w:pPr>
              <w:pStyle w:val="CaptionImageorFigure"/>
            </w:pPr>
            <w:r>
              <w:t xml:space="preserve">Page </w:t>
            </w:r>
            <w:r>
              <w:rPr>
                <w:sz w:val="24"/>
                <w:szCs w:val="24"/>
              </w:rPr>
              <w:fldChar w:fldCharType="begin"/>
            </w:r>
            <w:r>
              <w:instrText xml:space="preserve"> PAGE </w:instrText>
            </w:r>
            <w:r>
              <w:rPr>
                <w:sz w:val="24"/>
                <w:szCs w:val="24"/>
              </w:rPr>
              <w:fldChar w:fldCharType="separate"/>
            </w:r>
            <w:r w:rsidR="00394012">
              <w:rPr>
                <w:noProof/>
              </w:rPr>
              <w:t>3</w:t>
            </w:r>
            <w:r>
              <w:rPr>
                <w:sz w:val="24"/>
                <w:szCs w:val="24"/>
              </w:rPr>
              <w:fldChar w:fldCharType="end"/>
            </w:r>
            <w:r>
              <w:t xml:space="preserve"> of </w:t>
            </w:r>
            <w:r w:rsidR="00394012">
              <w:fldChar w:fldCharType="begin"/>
            </w:r>
            <w:r w:rsidR="00394012">
              <w:instrText xml:space="preserve"> NUMPAGES  </w:instrText>
            </w:r>
            <w:r w:rsidR="00394012">
              <w:fldChar w:fldCharType="separate"/>
            </w:r>
            <w:r w:rsidR="00394012">
              <w:rPr>
                <w:noProof/>
              </w:rPr>
              <w:t>7</w:t>
            </w:r>
            <w:r w:rsidR="00394012">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45B9" w14:textId="77777777" w:rsidR="00AE3AED" w:rsidRDefault="00AE3AED" w:rsidP="00BF3066">
    <w:pPr>
      <w:pStyle w:val="Footer"/>
      <w:spacing w:before="1600"/>
    </w:pPr>
    <w:r>
      <w:rPr>
        <w:noProof/>
        <w:sz w:val="18"/>
      </w:rPr>
      <mc:AlternateContent>
        <mc:Choice Requires="wps">
          <w:drawing>
            <wp:anchor distT="0" distB="0" distL="114300" distR="114300" simplePos="0" relativeHeight="251660288" behindDoc="0" locked="1" layoutInCell="1" allowOverlap="1" wp14:anchorId="5CF04EF6" wp14:editId="0A122DE1">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07E1E" w14:textId="77777777" w:rsidR="00AE3AED" w:rsidRPr="009F69FA" w:rsidRDefault="00AE3AED"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04EF6" id="_x0000_t202" coordsize="21600,21600" o:spt="202" path="m,l,21600r21600,l21600,xe">
              <v:stroke joinstyle="miter"/>
              <v:path gradientshapeok="t" o:connecttype="rect"/>
            </v:shapetype>
            <v:shape id="WebAddress" o:spid="_x0000_s1031" type="#_x0000_t202" style="position:absolute;margin-left:0;margin-top:0;width:303pt;height:56.7pt;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1F807E1E" w14:textId="77777777" w:rsidR="00AE3AED" w:rsidRPr="009F69FA" w:rsidRDefault="00AE3AED"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59264" behindDoc="1" locked="1" layoutInCell="1" allowOverlap="1" wp14:anchorId="7676C389" wp14:editId="453864D1">
          <wp:simplePos x="0" y="0"/>
          <wp:positionH relativeFrom="page">
            <wp:align>right</wp:align>
          </wp:positionH>
          <wp:positionV relativeFrom="page">
            <wp:align>bottom</wp:align>
          </wp:positionV>
          <wp:extent cx="2422800" cy="108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F147B" w14:textId="77777777" w:rsidR="00430503" w:rsidRPr="008F5280" w:rsidRDefault="00430503" w:rsidP="008F5280">
      <w:pPr>
        <w:pStyle w:val="FootnoteSeparator"/>
      </w:pPr>
    </w:p>
    <w:p w14:paraId="203191D8" w14:textId="77777777" w:rsidR="00430503" w:rsidRDefault="00430503"/>
  </w:footnote>
  <w:footnote w:type="continuationSeparator" w:id="0">
    <w:p w14:paraId="3CFC2E53" w14:textId="77777777" w:rsidR="00430503" w:rsidRDefault="00430503" w:rsidP="008F5280">
      <w:pPr>
        <w:pStyle w:val="FootnoteSeparator"/>
      </w:pPr>
    </w:p>
    <w:p w14:paraId="3189E89D" w14:textId="77777777" w:rsidR="00430503" w:rsidRDefault="00430503"/>
    <w:p w14:paraId="12ADAD4C" w14:textId="77777777" w:rsidR="00430503" w:rsidRDefault="00430503"/>
  </w:footnote>
  <w:footnote w:type="continuationNotice" w:id="1">
    <w:p w14:paraId="7F35EC4B" w14:textId="77777777" w:rsidR="00430503" w:rsidRDefault="00430503" w:rsidP="00D55628"/>
    <w:p w14:paraId="52B703F0" w14:textId="77777777" w:rsidR="00430503" w:rsidRDefault="00430503"/>
    <w:p w14:paraId="521EF06B" w14:textId="77777777" w:rsidR="00430503" w:rsidRDefault="00430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E3AED" w:rsidRPr="00975ED3" w14:paraId="6EE3A0D2" w14:textId="77777777" w:rsidTr="00920652">
      <w:trPr>
        <w:trHeight w:hRule="exact" w:val="1418"/>
      </w:trPr>
      <w:tc>
        <w:tcPr>
          <w:tcW w:w="7761" w:type="dxa"/>
          <w:vAlign w:val="center"/>
        </w:tcPr>
        <w:p w14:paraId="77C22A74" w14:textId="6CC3F969" w:rsidR="00AE3AED" w:rsidRPr="005757B8" w:rsidRDefault="000C547A" w:rsidP="005757B8">
          <w:pPr>
            <w:pStyle w:val="Header"/>
            <w:rPr>
              <w:sz w:val="32"/>
              <w:szCs w:val="32"/>
            </w:rPr>
          </w:pPr>
          <w:r w:rsidRPr="00EB6813">
            <w:rPr>
              <w:b w:val="0"/>
              <w:sz w:val="32"/>
              <w:szCs w:val="32"/>
            </w:rPr>
            <w:t>Customer Information Bulletin 16</w:t>
          </w:r>
          <w:r>
            <w:rPr>
              <w:b w:val="0"/>
              <w:sz w:val="32"/>
              <w:szCs w:val="32"/>
            </w:rPr>
            <w:t>8</w:t>
          </w:r>
          <w:r w:rsidRPr="00EB6813">
            <w:rPr>
              <w:b w:val="0"/>
              <w:sz w:val="32"/>
              <w:szCs w:val="32"/>
            </w:rPr>
            <w:t xml:space="preserve">, </w:t>
          </w:r>
          <w:r>
            <w:rPr>
              <w:b w:val="0"/>
              <w:sz w:val="32"/>
              <w:szCs w:val="32"/>
            </w:rPr>
            <w:t xml:space="preserve">July </w:t>
          </w:r>
          <w:r w:rsidRPr="00EB6813">
            <w:rPr>
              <w:b w:val="0"/>
              <w:sz w:val="32"/>
              <w:szCs w:val="32"/>
            </w:rPr>
            <w:t>201</w:t>
          </w:r>
          <w:r>
            <w:rPr>
              <w:b w:val="0"/>
              <w:sz w:val="32"/>
              <w:szCs w:val="32"/>
            </w:rPr>
            <w:t>7</w:t>
          </w:r>
        </w:p>
      </w:tc>
    </w:tr>
    <w:tr w:rsidR="00AE3AED" w:rsidRPr="00975ED3" w14:paraId="0DA01D2F" w14:textId="77777777" w:rsidTr="00835988">
      <w:trPr>
        <w:trHeight w:hRule="exact" w:val="65"/>
      </w:trPr>
      <w:tc>
        <w:tcPr>
          <w:tcW w:w="7761" w:type="dxa"/>
          <w:vAlign w:val="center"/>
        </w:tcPr>
        <w:p w14:paraId="2D9D7BB8" w14:textId="77777777" w:rsidR="00AE3AED" w:rsidRDefault="00AE3AED" w:rsidP="005757B8">
          <w:pPr>
            <w:pStyle w:val="Header"/>
          </w:pPr>
          <w:r>
            <w:t>Cus</w:t>
          </w:r>
        </w:p>
      </w:tc>
    </w:tr>
  </w:tbl>
  <w:p w14:paraId="528C57A9" w14:textId="77777777" w:rsidR="00AE3AED" w:rsidRPr="00E97294" w:rsidRDefault="00AE3AED" w:rsidP="00435833">
    <w:pPr>
      <w:pStyle w:val="Header"/>
    </w:pPr>
    <w:r>
      <w:rPr>
        <w:noProof/>
      </w:rPr>
      <mc:AlternateContent>
        <mc:Choice Requires="wpg">
          <w:drawing>
            <wp:anchor distT="0" distB="0" distL="114300" distR="114300" simplePos="0" relativeHeight="251659776" behindDoc="1" locked="0" layoutInCell="1" allowOverlap="1" wp14:anchorId="5406765D" wp14:editId="54912AB2">
              <wp:simplePos x="0" y="0"/>
              <wp:positionH relativeFrom="page">
                <wp:posOffset>285750</wp:posOffset>
              </wp:positionH>
              <wp:positionV relativeFrom="page">
                <wp:posOffset>285750</wp:posOffset>
              </wp:positionV>
              <wp:extent cx="7020000" cy="900000"/>
              <wp:effectExtent l="0" t="0" r="9525" b="0"/>
              <wp:wrapNone/>
              <wp:docPr id="21" name="Group 21"/>
              <wp:cNvGraphicFramePr/>
              <a:graphic xmlns:a="http://schemas.openxmlformats.org/drawingml/2006/main">
                <a:graphicData uri="http://schemas.microsoft.com/office/word/2010/wordprocessingGroup">
                  <wpg:wgp>
                    <wpg:cNvGrpSpPr/>
                    <wpg:grpSpPr>
                      <a:xfrm>
                        <a:off x="0" y="0"/>
                        <a:ext cx="7020000" cy="900000"/>
                        <a:chOff x="0" y="0"/>
                        <a:chExt cx="7020000" cy="900000"/>
                      </a:xfrm>
                    </wpg:grpSpPr>
                    <wps:wsp>
                      <wps:cNvPr id="59"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58"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56"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w14:anchorId="1F071CCC" id="Group 21" o:spid="_x0000_s1026" style="position:absolute;margin-left:22.5pt;margin-top:22.5pt;width:552.75pt;height:70.85pt;z-index:-251656704;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">
              <v:rect id="Rectangle" o:spid="_x0000_s1027" style="position:absolute;width:70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" fillcolor="#00b2a9 [3204]" stroked="f"/>
              <v:shape id="TriangleLeft" o:spid="_x0000_s1028" style="position:absolute;width:8640;height:9000;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" path="m1339,1419l669,,,1419r1339,xe" fillcolor="#201547 [3206]" stroked="f">
                <v:path arrowok="t" o:connecttype="custom" o:connectlocs="864000,900000;431677,0;0,900000;864000,900000" o:connectangles="0,0,0,0"/>
              </v:shape>
              <w10:wrap anchorx="page" anchory="page"/>
            </v:group>
          </w:pict>
        </mc:Fallback>
      </mc:AlternateContent>
    </w:r>
  </w:p>
  <w:p w14:paraId="6D0BC216" w14:textId="77777777" w:rsidR="00AE3AED" w:rsidRDefault="00AE3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24F2" w14:textId="77777777" w:rsidR="00AE3AED" w:rsidRPr="00835988" w:rsidRDefault="00AE3AED" w:rsidP="00835988">
    <w:pPr>
      <w:pStyle w:val="Header"/>
      <w:jc w:val="left"/>
    </w:pPr>
    <w:r w:rsidRPr="00373555">
      <w:rPr>
        <w:b w:val="0"/>
        <w:noProof/>
      </w:rPr>
      <mc:AlternateContent>
        <mc:Choice Requires="wpg">
          <w:drawing>
            <wp:anchor distT="0" distB="0" distL="114300" distR="114300" simplePos="0" relativeHeight="251661312" behindDoc="1" locked="0" layoutInCell="1" allowOverlap="1" wp14:anchorId="35F7B606" wp14:editId="4C1445C8">
              <wp:simplePos x="0" y="0"/>
              <wp:positionH relativeFrom="page">
                <wp:posOffset>285750</wp:posOffset>
              </wp:positionH>
              <wp:positionV relativeFrom="page">
                <wp:posOffset>295275</wp:posOffset>
              </wp:positionV>
              <wp:extent cx="7019925" cy="899795"/>
              <wp:effectExtent l="0" t="0" r="9525" b="0"/>
              <wp:wrapNone/>
              <wp:docPr id="22" name="Group 22"/>
              <wp:cNvGraphicFramePr/>
              <a:graphic xmlns:a="http://schemas.openxmlformats.org/drawingml/2006/main">
                <a:graphicData uri="http://schemas.microsoft.com/office/word/2010/wordprocessingGroup">
                  <wpg:wgp>
                    <wpg:cNvGrpSpPr/>
                    <wpg:grpSpPr>
                      <a:xfrm>
                        <a:off x="0" y="0"/>
                        <a:ext cx="7019925" cy="899795"/>
                        <a:chOff x="0" y="0"/>
                        <a:chExt cx="7020000" cy="900000"/>
                      </a:xfrm>
                    </wpg:grpSpPr>
                    <wps:wsp>
                      <wps:cNvPr id="23" name="Rectangle"/>
                      <wps:cNvSpPr>
                        <a:spLocks noChangeArrowheads="1"/>
                      </wps:cNvSpPr>
                      <wps:spPr bwMode="auto">
                        <a:xfrm>
                          <a:off x="0" y="0"/>
                          <a:ext cx="7020000" cy="900000"/>
                        </a:xfrm>
                        <a:prstGeom prst="rect">
                          <a:avLst/>
                        </a:prstGeom>
                        <a:solidFill>
                          <a:schemeClr val="accent1"/>
                        </a:solidFill>
                        <a:ln>
                          <a:noFill/>
                        </a:ln>
                        <a:extLst/>
                      </wps:spPr>
                      <wps:txbx>
                        <w:txbxContent>
                          <w:p w14:paraId="15327737" w14:textId="0D23A8C0" w:rsidR="00AE3AED" w:rsidRDefault="00AE3AED" w:rsidP="00A20264">
                            <w:pPr>
                              <w:jc w:val="center"/>
                            </w:pPr>
                          </w:p>
                        </w:txbxContent>
                      </wps:txbx>
                      <wps:bodyPr rot="0" vert="horz" wrap="square" lIns="91440" tIns="45720" rIns="91440" bIns="45720" anchor="t" anchorCtr="0" upright="1">
                        <a:noAutofit/>
                      </wps:bodyPr>
                    </wps:wsp>
                    <wps:wsp>
                      <wps:cNvPr id="24"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25"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w14:anchorId="35F7B606" id="Group 22" o:spid="_x0000_s1026" style="position:absolute;margin-left:22.5pt;margin-top:23.25pt;width:552.75pt;height:70.85pt;z-index:-251655168;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">
              <v:rect id="_x0000_s1027" style="position:absolute;width:70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" fillcolor="#00b2a9 [3204]" stroked="f">
                <v:textbox>
                  <w:txbxContent>
                    <w:p w14:paraId="15327737" w14:textId="0D23A8C0" w:rsidR="00AE3AED" w:rsidRDefault="00AE3AED" w:rsidP="00A20264">
                      <w:pPr>
                        <w:jc w:val="center"/>
                      </w:pPr>
                    </w:p>
                  </w:txbxContent>
                </v:textbox>
              </v:rect>
              <v:shape id="TriangleLeft" o:spid="_x0000_s1028" style="position:absolute;width:8640;height:9000;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" path="m1339,1419l669,,,1419r1339,xe" fillcolor="#201547 [3206]" stroked="f">
                <v:path arrowok="t" o:connecttype="custom" o:connectlocs="864000,900000;431677,0;0,900000;864000,90000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1B24" w14:textId="77777777" w:rsidR="00AE3AED" w:rsidRPr="00E97294" w:rsidRDefault="00AE3AED" w:rsidP="00E97294">
    <w:pPr>
      <w:pStyle w:val="Header"/>
    </w:pPr>
    <w:r w:rsidRPr="00806AB6">
      <w:rPr>
        <w:noProof/>
      </w:rPr>
      <mc:AlternateContent>
        <mc:Choice Requires="wps">
          <w:drawing>
            <wp:anchor distT="0" distB="0" distL="114300" distR="114300" simplePos="0" relativeHeight="251654144" behindDoc="1" locked="0" layoutInCell="1" allowOverlap="1" wp14:anchorId="00A262F2" wp14:editId="70BA94AF">
              <wp:simplePos x="0" y="0"/>
              <wp:positionH relativeFrom="page">
                <wp:posOffset>205105</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txbx>
                      <w:txbxContent>
                        <w:p w14:paraId="1D3B782C" w14:textId="77777777" w:rsidR="00AE3AED" w:rsidRDefault="00AE3AED" w:rsidP="00025359">
                          <w:pPr>
                            <w:jc w:val="center"/>
                          </w:pPr>
                        </w:p>
                        <w:p w14:paraId="34F33FC8" w14:textId="77777777" w:rsidR="00AE3AED" w:rsidRDefault="00AE3A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A262F2" id="Rectangle" o:spid="_x0000_s1030" style="position:absolute;left:0;text-align:left;margin-left:16.15pt;margin-top:22.7pt;width:552.7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" fillcolor="#00b2a9 [3204]" stroked="f">
              <v:textbox>
                <w:txbxContent>
                  <w:p w14:paraId="1D3B782C" w14:textId="77777777" w:rsidR="00AE3AED" w:rsidRDefault="00AE3AED" w:rsidP="00025359">
                    <w:pPr>
                      <w:jc w:val="center"/>
                    </w:pPr>
                  </w:p>
                  <w:p w14:paraId="34F33FC8" w14:textId="77777777" w:rsidR="00AE3AED" w:rsidRDefault="00AE3AED"/>
                </w:txbxContent>
              </v:textbox>
              <w10:wrap anchorx="page" anchory="page"/>
            </v:rect>
          </w:pict>
        </mc:Fallback>
      </mc:AlternateContent>
    </w:r>
    <w:r w:rsidRPr="00806AB6">
      <w:rPr>
        <w:noProof/>
      </w:rPr>
      <mc:AlternateContent>
        <mc:Choice Requires="wps">
          <w:drawing>
            <wp:anchor distT="0" distB="0" distL="114300" distR="114300" simplePos="0" relativeHeight="251656192" behindDoc="1" locked="0" layoutInCell="1" allowOverlap="1" wp14:anchorId="40E6F550" wp14:editId="775DC71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BDB6C"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3ACA78F" wp14:editId="71A4F4E2">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A98AB"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60537D6F" wp14:editId="7DFFE4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6F7E9"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52AC225C"/>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A1F9F"/>
    <w:multiLevelType w:val="hybridMultilevel"/>
    <w:tmpl w:val="8C94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0F58F6A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E7F62FB"/>
    <w:multiLevelType w:val="hybridMultilevel"/>
    <w:tmpl w:val="799A8E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6F72F33"/>
    <w:multiLevelType w:val="hybridMultilevel"/>
    <w:tmpl w:val="01C4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154AC"/>
    <w:multiLevelType w:val="hybridMultilevel"/>
    <w:tmpl w:val="2E283F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FC705C9"/>
    <w:multiLevelType w:val="hybridMultilevel"/>
    <w:tmpl w:val="57166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545EC4"/>
    <w:multiLevelType w:val="multilevel"/>
    <w:tmpl w:val="20C0E4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CBC458E"/>
    <w:multiLevelType w:val="hybridMultilevel"/>
    <w:tmpl w:val="E1AC3C38"/>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5" w15:restartNumberingAfterBreak="0">
    <w:nsid w:val="7A207D76"/>
    <w:multiLevelType w:val="hybridMultilevel"/>
    <w:tmpl w:val="6F021A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22"/>
  </w:num>
  <w:num w:numId="3">
    <w:abstractNumId w:val="19"/>
  </w:num>
  <w:num w:numId="4">
    <w:abstractNumId w:val="24"/>
  </w:num>
  <w:num w:numId="5">
    <w:abstractNumId w:val="10"/>
  </w:num>
  <w:num w:numId="6">
    <w:abstractNumId w:val="5"/>
  </w:num>
  <w:num w:numId="7">
    <w:abstractNumId w:val="3"/>
  </w:num>
  <w:num w:numId="8">
    <w:abstractNumId w:val="0"/>
  </w:num>
  <w:num w:numId="9">
    <w:abstractNumId w:val="23"/>
  </w:num>
  <w:num w:numId="10">
    <w:abstractNumId w:val="8"/>
  </w:num>
  <w:num w:numId="11">
    <w:abstractNumId w:val="11"/>
  </w:num>
  <w:num w:numId="12">
    <w:abstractNumId w:val="9"/>
  </w:num>
  <w:num w:numId="13">
    <w:abstractNumId w:val="15"/>
  </w:num>
  <w:num w:numId="14">
    <w:abstractNumId w:val="16"/>
  </w:num>
  <w:num w:numId="15">
    <w:abstractNumId w:val="1"/>
  </w:num>
  <w:num w:numId="16">
    <w:abstractNumId w:val="21"/>
  </w:num>
  <w:num w:numId="17">
    <w:abstractNumId w:val="7"/>
  </w:num>
  <w:num w:numId="18">
    <w:abstractNumId w:val="2"/>
  </w:num>
  <w:num w:numId="19">
    <w:abstractNumId w:val="4"/>
  </w:num>
  <w:num w:numId="20">
    <w:abstractNumId w:val="25"/>
  </w:num>
  <w:num w:numId="21">
    <w:abstractNumId w:val="6"/>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01F00"/>
    <w:rsid w:val="0000017F"/>
    <w:rsid w:val="00000279"/>
    <w:rsid w:val="000004BD"/>
    <w:rsid w:val="00000B7A"/>
    <w:rsid w:val="00000C89"/>
    <w:rsid w:val="00000FEB"/>
    <w:rsid w:val="000012BE"/>
    <w:rsid w:val="00001E86"/>
    <w:rsid w:val="00001F76"/>
    <w:rsid w:val="000024EB"/>
    <w:rsid w:val="0000279C"/>
    <w:rsid w:val="000028B4"/>
    <w:rsid w:val="00002DE1"/>
    <w:rsid w:val="00003068"/>
    <w:rsid w:val="00003960"/>
    <w:rsid w:val="00004237"/>
    <w:rsid w:val="0000456E"/>
    <w:rsid w:val="00004641"/>
    <w:rsid w:val="0000491E"/>
    <w:rsid w:val="00004CA4"/>
    <w:rsid w:val="00005196"/>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9B4"/>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359"/>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D5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72"/>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4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E4"/>
    <w:rsid w:val="000D7482"/>
    <w:rsid w:val="000D76D9"/>
    <w:rsid w:val="000D7891"/>
    <w:rsid w:val="000D7E1F"/>
    <w:rsid w:val="000E01C1"/>
    <w:rsid w:val="000E01D0"/>
    <w:rsid w:val="000E1779"/>
    <w:rsid w:val="000E1BEC"/>
    <w:rsid w:val="000E1F1D"/>
    <w:rsid w:val="000E205A"/>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133"/>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7B8"/>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3F8C"/>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A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7CE"/>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F89"/>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6D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978"/>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1"/>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23"/>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6D2"/>
    <w:rsid w:val="00201841"/>
    <w:rsid w:val="0020194C"/>
    <w:rsid w:val="0020205B"/>
    <w:rsid w:val="00202C45"/>
    <w:rsid w:val="00202E4A"/>
    <w:rsid w:val="00203011"/>
    <w:rsid w:val="002031FC"/>
    <w:rsid w:val="0020332E"/>
    <w:rsid w:val="00203733"/>
    <w:rsid w:val="0020390A"/>
    <w:rsid w:val="002041DB"/>
    <w:rsid w:val="0020460C"/>
    <w:rsid w:val="00205553"/>
    <w:rsid w:val="00205841"/>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0C"/>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6F7D"/>
    <w:rsid w:val="0025775A"/>
    <w:rsid w:val="002578D4"/>
    <w:rsid w:val="002579C1"/>
    <w:rsid w:val="002604DA"/>
    <w:rsid w:val="00260781"/>
    <w:rsid w:val="00260992"/>
    <w:rsid w:val="00260A76"/>
    <w:rsid w:val="00260FC1"/>
    <w:rsid w:val="0026107E"/>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6B6"/>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5A0"/>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6F7"/>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0F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2D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555"/>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831"/>
    <w:rsid w:val="0038300B"/>
    <w:rsid w:val="003832A8"/>
    <w:rsid w:val="003833EC"/>
    <w:rsid w:val="00383499"/>
    <w:rsid w:val="00383D60"/>
    <w:rsid w:val="00383FA3"/>
    <w:rsid w:val="0038434D"/>
    <w:rsid w:val="003845A7"/>
    <w:rsid w:val="003846E5"/>
    <w:rsid w:val="003857BF"/>
    <w:rsid w:val="00385DC0"/>
    <w:rsid w:val="003866A9"/>
    <w:rsid w:val="003868F9"/>
    <w:rsid w:val="00386946"/>
    <w:rsid w:val="00386C52"/>
    <w:rsid w:val="00386CB8"/>
    <w:rsid w:val="00386DE5"/>
    <w:rsid w:val="003870F1"/>
    <w:rsid w:val="00387788"/>
    <w:rsid w:val="00387B23"/>
    <w:rsid w:val="00387D41"/>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012"/>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2FA9"/>
    <w:rsid w:val="003B32F7"/>
    <w:rsid w:val="003B39E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AF2"/>
    <w:rsid w:val="003B6F54"/>
    <w:rsid w:val="003B712E"/>
    <w:rsid w:val="003B735C"/>
    <w:rsid w:val="003B7430"/>
    <w:rsid w:val="003B7EC7"/>
    <w:rsid w:val="003C00FE"/>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25A"/>
    <w:rsid w:val="003D0360"/>
    <w:rsid w:val="003D0CA7"/>
    <w:rsid w:val="003D1288"/>
    <w:rsid w:val="003D12AE"/>
    <w:rsid w:val="003D1370"/>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0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A28"/>
    <w:rsid w:val="00412DE8"/>
    <w:rsid w:val="00413316"/>
    <w:rsid w:val="004133CE"/>
    <w:rsid w:val="004134DF"/>
    <w:rsid w:val="0041360B"/>
    <w:rsid w:val="004143E5"/>
    <w:rsid w:val="0041469A"/>
    <w:rsid w:val="004146B1"/>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503"/>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206"/>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4D9"/>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6A3"/>
    <w:rsid w:val="00471473"/>
    <w:rsid w:val="00471496"/>
    <w:rsid w:val="0047188C"/>
    <w:rsid w:val="00471D90"/>
    <w:rsid w:val="00472154"/>
    <w:rsid w:val="0047291F"/>
    <w:rsid w:val="00472D29"/>
    <w:rsid w:val="00473915"/>
    <w:rsid w:val="00473F12"/>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8D6"/>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C56"/>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8A8"/>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BC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B58"/>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7B8"/>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2E"/>
    <w:rsid w:val="0058016F"/>
    <w:rsid w:val="00580227"/>
    <w:rsid w:val="00580A0D"/>
    <w:rsid w:val="00580A8D"/>
    <w:rsid w:val="00580AF4"/>
    <w:rsid w:val="00580CFC"/>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6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B7CCD"/>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F6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068"/>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4D4"/>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119"/>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FB0"/>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84C"/>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42E"/>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25D"/>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C79"/>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8D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E35"/>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6D0"/>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6AF"/>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E"/>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826"/>
    <w:rsid w:val="00802A6A"/>
    <w:rsid w:val="00803081"/>
    <w:rsid w:val="0080360A"/>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473C"/>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5988"/>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3D0F"/>
    <w:rsid w:val="00854775"/>
    <w:rsid w:val="00854A92"/>
    <w:rsid w:val="00854AFC"/>
    <w:rsid w:val="00854E25"/>
    <w:rsid w:val="008557D9"/>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9A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5C1E"/>
    <w:rsid w:val="008861D3"/>
    <w:rsid w:val="00886B7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6BD7"/>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348"/>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23"/>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114"/>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16"/>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7EA"/>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89D"/>
    <w:rsid w:val="0097539B"/>
    <w:rsid w:val="009756A0"/>
    <w:rsid w:val="00975C91"/>
    <w:rsid w:val="00975D72"/>
    <w:rsid w:val="00975ED3"/>
    <w:rsid w:val="00976B89"/>
    <w:rsid w:val="00977318"/>
    <w:rsid w:val="0097757C"/>
    <w:rsid w:val="0098053B"/>
    <w:rsid w:val="009807C6"/>
    <w:rsid w:val="00980ACA"/>
    <w:rsid w:val="00980F14"/>
    <w:rsid w:val="0098125C"/>
    <w:rsid w:val="0098146B"/>
    <w:rsid w:val="00981877"/>
    <w:rsid w:val="009819C8"/>
    <w:rsid w:val="009828BD"/>
    <w:rsid w:val="009829FD"/>
    <w:rsid w:val="00982A6F"/>
    <w:rsid w:val="00982D58"/>
    <w:rsid w:val="00982F90"/>
    <w:rsid w:val="00983984"/>
    <w:rsid w:val="00983BA8"/>
    <w:rsid w:val="00983C3B"/>
    <w:rsid w:val="00983DF6"/>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EC4"/>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B59"/>
    <w:rsid w:val="00A014C6"/>
    <w:rsid w:val="00A01F00"/>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0E0"/>
    <w:rsid w:val="00A124A0"/>
    <w:rsid w:val="00A128AF"/>
    <w:rsid w:val="00A12996"/>
    <w:rsid w:val="00A12A98"/>
    <w:rsid w:val="00A139AC"/>
    <w:rsid w:val="00A13CE0"/>
    <w:rsid w:val="00A1416B"/>
    <w:rsid w:val="00A1431F"/>
    <w:rsid w:val="00A14B4E"/>
    <w:rsid w:val="00A14C73"/>
    <w:rsid w:val="00A15676"/>
    <w:rsid w:val="00A159CE"/>
    <w:rsid w:val="00A16110"/>
    <w:rsid w:val="00A164CB"/>
    <w:rsid w:val="00A16714"/>
    <w:rsid w:val="00A16AB7"/>
    <w:rsid w:val="00A16B92"/>
    <w:rsid w:val="00A16DFC"/>
    <w:rsid w:val="00A1747D"/>
    <w:rsid w:val="00A17AB7"/>
    <w:rsid w:val="00A17CDF"/>
    <w:rsid w:val="00A17DD5"/>
    <w:rsid w:val="00A20264"/>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9B2"/>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869"/>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0B1"/>
    <w:rsid w:val="00AE2C29"/>
    <w:rsid w:val="00AE2FBA"/>
    <w:rsid w:val="00AE3242"/>
    <w:rsid w:val="00AE3298"/>
    <w:rsid w:val="00AE36B4"/>
    <w:rsid w:val="00AE382A"/>
    <w:rsid w:val="00AE38F7"/>
    <w:rsid w:val="00AE3AED"/>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E69"/>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354"/>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146"/>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BBB"/>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1F14"/>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738"/>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443"/>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3BF"/>
    <w:rsid w:val="00BC0602"/>
    <w:rsid w:val="00BC0DC9"/>
    <w:rsid w:val="00BC0FB0"/>
    <w:rsid w:val="00BC15FC"/>
    <w:rsid w:val="00BC1BF9"/>
    <w:rsid w:val="00BC1F14"/>
    <w:rsid w:val="00BC2134"/>
    <w:rsid w:val="00BC2C8D"/>
    <w:rsid w:val="00BC3F46"/>
    <w:rsid w:val="00BC4020"/>
    <w:rsid w:val="00BC49CD"/>
    <w:rsid w:val="00BC5437"/>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4E"/>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D20"/>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86F"/>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2E"/>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561"/>
    <w:rsid w:val="00C6479D"/>
    <w:rsid w:val="00C64EA9"/>
    <w:rsid w:val="00C65140"/>
    <w:rsid w:val="00C652F1"/>
    <w:rsid w:val="00C65D22"/>
    <w:rsid w:val="00C65E23"/>
    <w:rsid w:val="00C6660B"/>
    <w:rsid w:val="00C666DD"/>
    <w:rsid w:val="00C66AB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5A4"/>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CB9"/>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D3"/>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594"/>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0F7F"/>
    <w:rsid w:val="00D51001"/>
    <w:rsid w:val="00D519BB"/>
    <w:rsid w:val="00D51DD0"/>
    <w:rsid w:val="00D5273C"/>
    <w:rsid w:val="00D53636"/>
    <w:rsid w:val="00D536EF"/>
    <w:rsid w:val="00D538D4"/>
    <w:rsid w:val="00D538D8"/>
    <w:rsid w:val="00D54DBF"/>
    <w:rsid w:val="00D5556B"/>
    <w:rsid w:val="00D55628"/>
    <w:rsid w:val="00D55663"/>
    <w:rsid w:val="00D5568B"/>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D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6BB"/>
    <w:rsid w:val="00DB38A0"/>
    <w:rsid w:val="00DB3C59"/>
    <w:rsid w:val="00DB3CBC"/>
    <w:rsid w:val="00DB4162"/>
    <w:rsid w:val="00DB49DE"/>
    <w:rsid w:val="00DB4BD2"/>
    <w:rsid w:val="00DB4EA5"/>
    <w:rsid w:val="00DB571D"/>
    <w:rsid w:val="00DB59FD"/>
    <w:rsid w:val="00DB5A0A"/>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9B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7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F25"/>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D4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55A"/>
    <w:rsid w:val="00E50CB1"/>
    <w:rsid w:val="00E513DD"/>
    <w:rsid w:val="00E5145C"/>
    <w:rsid w:val="00E514AA"/>
    <w:rsid w:val="00E5164B"/>
    <w:rsid w:val="00E516F2"/>
    <w:rsid w:val="00E51759"/>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944"/>
    <w:rsid w:val="00E81C5F"/>
    <w:rsid w:val="00E81D89"/>
    <w:rsid w:val="00E81E04"/>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F23"/>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AF3"/>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13"/>
    <w:rsid w:val="00EB6BC8"/>
    <w:rsid w:val="00EB74D6"/>
    <w:rsid w:val="00EB7608"/>
    <w:rsid w:val="00EB760C"/>
    <w:rsid w:val="00EB7A82"/>
    <w:rsid w:val="00EC07D1"/>
    <w:rsid w:val="00EC08F4"/>
    <w:rsid w:val="00EC0A69"/>
    <w:rsid w:val="00EC0D4A"/>
    <w:rsid w:val="00EC1A00"/>
    <w:rsid w:val="00EC1C96"/>
    <w:rsid w:val="00EC3971"/>
    <w:rsid w:val="00EC39A2"/>
    <w:rsid w:val="00EC4250"/>
    <w:rsid w:val="00EC446D"/>
    <w:rsid w:val="00EC483B"/>
    <w:rsid w:val="00EC4911"/>
    <w:rsid w:val="00EC50C9"/>
    <w:rsid w:val="00EC514A"/>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31"/>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E7D36"/>
    <w:rsid w:val="00EF00BE"/>
    <w:rsid w:val="00EF0C8E"/>
    <w:rsid w:val="00EF0D1B"/>
    <w:rsid w:val="00EF0D5E"/>
    <w:rsid w:val="00EF0F35"/>
    <w:rsid w:val="00EF110A"/>
    <w:rsid w:val="00EF123C"/>
    <w:rsid w:val="00EF14F8"/>
    <w:rsid w:val="00EF1BF6"/>
    <w:rsid w:val="00EF202A"/>
    <w:rsid w:val="00EF2F0F"/>
    <w:rsid w:val="00EF3458"/>
    <w:rsid w:val="00EF373E"/>
    <w:rsid w:val="00EF3D3F"/>
    <w:rsid w:val="00EF3F56"/>
    <w:rsid w:val="00EF430B"/>
    <w:rsid w:val="00EF460B"/>
    <w:rsid w:val="00EF563F"/>
    <w:rsid w:val="00EF5823"/>
    <w:rsid w:val="00EF6341"/>
    <w:rsid w:val="00EF6562"/>
    <w:rsid w:val="00EF6618"/>
    <w:rsid w:val="00EF682B"/>
    <w:rsid w:val="00EF692B"/>
    <w:rsid w:val="00EF7A5F"/>
    <w:rsid w:val="00F004EB"/>
    <w:rsid w:val="00F00518"/>
    <w:rsid w:val="00F0072E"/>
    <w:rsid w:val="00F009B0"/>
    <w:rsid w:val="00F01211"/>
    <w:rsid w:val="00F018EC"/>
    <w:rsid w:val="00F01A3E"/>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3A"/>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79C"/>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98A"/>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01F"/>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433"/>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4DC"/>
    <w:rsid w:val="00FE55DF"/>
    <w:rsid w:val="00FE5641"/>
    <w:rsid w:val="00FE5A58"/>
    <w:rsid w:val="00FE5CAA"/>
    <w:rsid w:val="00FE6915"/>
    <w:rsid w:val="00FE6E29"/>
    <w:rsid w:val="00FE72AE"/>
    <w:rsid w:val="00FE7BC4"/>
    <w:rsid w:val="00FF0A09"/>
    <w:rsid w:val="00FF0BE3"/>
    <w:rsid w:val="00FF0BF3"/>
    <w:rsid w:val="00FF0C83"/>
    <w:rsid w:val="00FF11C6"/>
    <w:rsid w:val="00FF1384"/>
    <w:rsid w:val="00FF1B34"/>
    <w:rsid w:val="00FF2495"/>
    <w:rsid w:val="00FF2AC3"/>
    <w:rsid w:val="00FF2EC4"/>
    <w:rsid w:val="00FF3625"/>
    <w:rsid w:val="00FF36AA"/>
    <w:rsid w:val="00FF3D9F"/>
    <w:rsid w:val="00FF4055"/>
    <w:rsid w:val="00FF4197"/>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38D0BF23"/>
  <w15:docId w15:val="{2A6E1594-15B6-4C4D-8592-D6A95180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15"/>
      </w:numPr>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16"/>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HB">
    <w:name w:val="_HB"/>
    <w:next w:val="Body"/>
    <w:uiPriority w:val="2"/>
    <w:qFormat/>
    <w:rsid w:val="0081473C"/>
    <w:pPr>
      <w:spacing w:before="180" w:after="113" w:line="300" w:lineRule="atLeast"/>
      <w:outlineLvl w:val="0"/>
    </w:pPr>
    <w:rPr>
      <w:rFonts w:ascii="Calibri" w:hAnsi="Calibri"/>
      <w:b/>
      <w:color w:val="228591"/>
      <w:sz w:val="28"/>
      <w:szCs w:val="24"/>
      <w:lang w:eastAsia="en-US"/>
    </w:rPr>
  </w:style>
  <w:style w:type="paragraph" w:customStyle="1" w:styleId="Body2">
    <w:name w:val="_Body2"/>
    <w:basedOn w:val="Normal"/>
    <w:link w:val="Body2Char"/>
    <w:uiPriority w:val="9"/>
    <w:qFormat/>
    <w:rsid w:val="00025359"/>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025359"/>
    <w:rPr>
      <w:rFonts w:ascii="Calibri" w:hAnsi="Calibri"/>
      <w:color w:val="auto"/>
      <w:sz w:val="22"/>
      <w:szCs w:val="22"/>
      <w:lang w:eastAsia="en-US"/>
    </w:rPr>
  </w:style>
  <w:style w:type="character" w:customStyle="1" w:styleId="left">
    <w:name w:val="left"/>
    <w:basedOn w:val="DefaultParagraphFont"/>
    <w:rsid w:val="00756C79"/>
  </w:style>
  <w:style w:type="paragraph" w:styleId="Revision">
    <w:name w:val="Revision"/>
    <w:hidden/>
    <w:uiPriority w:val="99"/>
    <w:semiHidden/>
    <w:rsid w:val="009756A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0812262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6850787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rnecc.gov.au/publications/forms" TargetMode="External"/><Relationship Id="rId26" Type="http://schemas.openxmlformats.org/officeDocument/2006/relationships/hyperlink" Target="http://www.propertyandlandtitles.vic.gov.au/forms-guides-and-fees" TargetMode="External"/><Relationship Id="rId3" Type="http://schemas.openxmlformats.org/officeDocument/2006/relationships/styles" Target="styles.xml"/><Relationship Id="rId21" Type="http://schemas.openxmlformats.org/officeDocument/2006/relationships/hyperlink" Target="http://lrforms.arnecc.gov.au/lrfor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opertyandlandtitles.vic.gov.au/publications" TargetMode="External"/><Relationship Id="rId25" Type="http://schemas.openxmlformats.org/officeDocument/2006/relationships/hyperlink" Target="http://www.propertyandlandtitles.vic.gov.au/forms-guides-and-fe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pertyandlandtitles.vic.gov.au/forms-guides-and-fees" TargetMode="External"/><Relationship Id="rId20" Type="http://schemas.openxmlformats.org/officeDocument/2006/relationships/hyperlink" Target="https://www.propertyandlandtitles.vic.gov.au/forms-guides-and-fees/transfer-of-land"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ropertyandlandtitles.vic.gov.au/forms-guides-and-fees" TargetMode="External"/><Relationship Id="rId32"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hyperlink" Target="http://www.propertyandlandtitles.vic.gov.au/forms-guides-and-fees" TargetMode="External"/><Relationship Id="rId23" Type="http://schemas.openxmlformats.org/officeDocument/2006/relationships/hyperlink" Target="https://auspost.com.au/" TargetMode="External"/><Relationship Id="rId28" Type="http://schemas.openxmlformats.org/officeDocument/2006/relationships/hyperlink" Target="http://www.propertyandlandtitles.vic.gov.au/contact-us" TargetMode="External"/><Relationship Id="rId10" Type="http://schemas.openxmlformats.org/officeDocument/2006/relationships/footer" Target="footer1.xml"/><Relationship Id="rId19" Type="http://schemas.openxmlformats.org/officeDocument/2006/relationships/hyperlink" Target="http://www.propertyandlandtitles.vic.gov.au/forms-guides-and-fees" TargetMode="External"/><Relationship Id="rId31"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pertyandlandtitles.vic.gov.au/publications" TargetMode="External"/><Relationship Id="rId22" Type="http://schemas.openxmlformats.org/officeDocument/2006/relationships/hyperlink" Target="http://auspost.com.au/pol/app/locate/post-office/land-title-id-check-express-service" TargetMode="External"/><Relationship Id="rId27" Type="http://schemas.openxmlformats.org/officeDocument/2006/relationships/hyperlink" Target="http://www.dtpli.vic.gov.au/property-and-land-titles/contact-us" TargetMode="External"/><Relationship Id="rId30"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0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09B3-BB27-4668-9E88-24B941BF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33</TotalTime>
  <Pages>7</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Wendy Bowran (DELWP)</cp:lastModifiedBy>
  <cp:revision>8</cp:revision>
  <cp:lastPrinted>2017-07-26T00:56:00Z</cp:lastPrinted>
  <dcterms:created xsi:type="dcterms:W3CDTF">2017-07-26T00:24:00Z</dcterms:created>
  <dcterms:modified xsi:type="dcterms:W3CDTF">2017-07-27T01:40:00Z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