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B6" w:rsidRDefault="00806AB6" w:rsidP="00307C36">
      <w:bookmarkStart w:id="0" w:name="_GoBack"/>
      <w:bookmarkEnd w:id="0"/>
    </w:p>
    <w:p w:rsidR="00DC2A51" w:rsidRDefault="00DC2A51" w:rsidP="00307C36"/>
    <w:p w:rsidR="00DC2A51" w:rsidRDefault="00DC2A51" w:rsidP="00307C36"/>
    <w:p w:rsidR="00DC2A51" w:rsidRDefault="00DC2A51" w:rsidP="00307C36"/>
    <w:p w:rsidR="00806AB6" w:rsidRDefault="00806AB6" w:rsidP="00806AB6">
      <w:pPr>
        <w:pStyle w:val="BodyText"/>
        <w:sectPr w:rsidR="00806AB6" w:rsidSect="0033793B">
          <w:headerReference w:type="even" r:id="rId9"/>
          <w:headerReference w:type="first" r:id="rId10"/>
          <w:footerReference w:type="first" r:id="rId11"/>
          <w:pgSz w:w="11907" w:h="16840" w:code="9"/>
          <w:pgMar w:top="2211" w:right="737" w:bottom="1758" w:left="851" w:header="284" w:footer="284" w:gutter="0"/>
          <w:cols w:space="284"/>
          <w:titlePg/>
          <w:docGrid w:linePitch="360"/>
        </w:sectPr>
      </w:pPr>
    </w:p>
    <w:p w:rsidR="00DC2A51" w:rsidRPr="00337392" w:rsidRDefault="00DC2A51" w:rsidP="00DC2A51">
      <w:pPr>
        <w:pStyle w:val="Heading1"/>
        <w:spacing w:after="240"/>
      </w:pPr>
      <w:r w:rsidRPr="00337392">
        <w:lastRenderedPageBreak/>
        <w:t>Land Use Victoria moving</w:t>
      </w:r>
      <w:r>
        <w:t xml:space="preserve"> to 2 Lonsdale Street</w:t>
      </w:r>
    </w:p>
    <w:p w:rsidR="00DC2A51" w:rsidRDefault="00DC2A51" w:rsidP="00DC2A51">
      <w:pPr>
        <w:pStyle w:val="Heading3"/>
        <w:rPr>
          <w:rFonts w:eastAsia="Calibri"/>
        </w:rPr>
      </w:pPr>
      <w:r w:rsidRPr="00AA6303">
        <w:rPr>
          <w:rFonts w:eastAsia="Calibri"/>
        </w:rPr>
        <w:t>After more than 15 years at 570 Bourke Street, Land Use Victoria is moving to 2 Lonsdale Street Melbourne</w:t>
      </w:r>
      <w:r>
        <w:rPr>
          <w:rFonts w:eastAsia="Calibri"/>
        </w:rPr>
        <w:t>.</w:t>
      </w:r>
    </w:p>
    <w:p w:rsidR="00DC2A51" w:rsidRDefault="00DC2A51" w:rsidP="00DC2A51">
      <w:pPr>
        <w:pStyle w:val="Heading1"/>
        <w:numPr>
          <w:ilvl w:val="0"/>
          <w:numId w:val="0"/>
        </w:numPr>
        <w:spacing w:after="240"/>
        <w:rPr>
          <w:rFonts w:eastAsia="Calibri"/>
        </w:rPr>
      </w:pPr>
      <w:r>
        <w:rPr>
          <w:rFonts w:eastAsia="Calibri"/>
        </w:rPr>
        <w:t>Land Registry Services and Plan Acceptance – closing noon 25 August and reopening 29 August</w:t>
      </w:r>
    </w:p>
    <w:p w:rsidR="00DC2A51" w:rsidRDefault="00DC2A51" w:rsidP="00DC2A51">
      <w:pPr>
        <w:pStyle w:val="Body"/>
        <w:rPr>
          <w:rFonts w:eastAsia="Calibri"/>
          <w:bCs/>
        </w:rPr>
      </w:pPr>
      <w:r>
        <w:rPr>
          <w:rFonts w:eastAsia="Calibri"/>
          <w:bCs/>
        </w:rPr>
        <w:t xml:space="preserve">Land Registry Services’ and Plan Acceptance’s offices at 570 Bourke Street </w:t>
      </w:r>
      <w:r w:rsidRPr="00AA6303">
        <w:rPr>
          <w:rFonts w:eastAsia="Calibri"/>
          <w:bCs/>
        </w:rPr>
        <w:t>will close to the public at noon on Friday 25 August and open in the new location at 8.30 am on Tuesday 29 August.</w:t>
      </w:r>
    </w:p>
    <w:p w:rsidR="00DC2A51" w:rsidRDefault="00DC2A51" w:rsidP="00DC2A51">
      <w:pPr>
        <w:pStyle w:val="Heading2"/>
        <w:rPr>
          <w:rFonts w:eastAsia="Calibri"/>
        </w:rPr>
      </w:pPr>
      <w:r>
        <w:rPr>
          <w:rFonts w:eastAsia="Calibri"/>
        </w:rPr>
        <w:t xml:space="preserve">New address, phone and fax numbers </w:t>
      </w:r>
    </w:p>
    <w:p w:rsidR="00DC2A51" w:rsidRPr="00337392" w:rsidRDefault="00DC2A51" w:rsidP="00DC2A51">
      <w:pPr>
        <w:pStyle w:val="Body"/>
        <w:rPr>
          <w:rFonts w:eastAsia="Calibri"/>
          <w:bCs/>
        </w:rPr>
      </w:pPr>
      <w:r>
        <w:rPr>
          <w:rFonts w:eastAsia="Calibri"/>
          <w:bCs/>
        </w:rPr>
        <w:t xml:space="preserve">Our postal address and DX will remain as they are; however, we will have new phone and fax numbers from Tuesday 29 August: </w:t>
      </w:r>
    </w:p>
    <w:p w:rsidR="00DC2A51" w:rsidRDefault="00DC2A51" w:rsidP="00DC2A51">
      <w:pPr>
        <w:pStyle w:val="Body"/>
      </w:pPr>
      <w:r>
        <w:t>Level 1, 2 Lonsdale Street, Melbourne 3000</w:t>
      </w:r>
    </w:p>
    <w:p w:rsidR="00DC2A51" w:rsidRDefault="00DC2A51" w:rsidP="00DC2A51">
      <w:pPr>
        <w:pStyle w:val="Body"/>
      </w:pPr>
      <w:r>
        <w:t>Postal Address: GPO Box 527, Melbourne 3001</w:t>
      </w:r>
    </w:p>
    <w:p w:rsidR="00DC2A51" w:rsidRDefault="00DC2A51" w:rsidP="00DC2A51">
      <w:pPr>
        <w:pStyle w:val="Body"/>
        <w:sectPr w:rsidR="00DC2A51" w:rsidSect="00DC2A51">
          <w:type w:val="continuous"/>
          <w:pgSz w:w="11907" w:h="16840" w:code="9"/>
          <w:pgMar w:top="2211" w:right="851" w:bottom="1758" w:left="851" w:header="284" w:footer="284" w:gutter="0"/>
          <w:cols w:space="284"/>
          <w:docGrid w:linePitch="360"/>
        </w:sectPr>
      </w:pPr>
    </w:p>
    <w:p w:rsidR="00DC2A51" w:rsidRDefault="00DC2A51" w:rsidP="00DC2A51">
      <w:pPr>
        <w:pStyle w:val="Body"/>
      </w:pPr>
      <w:r>
        <w:lastRenderedPageBreak/>
        <w:t>DX 250639 Melbourne</w:t>
      </w:r>
    </w:p>
    <w:p w:rsidR="00DC2A51" w:rsidRDefault="00DC2A51" w:rsidP="00DC2A51">
      <w:pPr>
        <w:pStyle w:val="Body"/>
      </w:pPr>
      <w:r>
        <w:t>Ph: 9194 0601 or 9194 0600</w:t>
      </w:r>
    </w:p>
    <w:p w:rsidR="00DC2A51" w:rsidRDefault="00DC2A51" w:rsidP="00DC2A51">
      <w:pPr>
        <w:pStyle w:val="Body"/>
      </w:pPr>
      <w:r>
        <w:t>Fax: 9194 0616</w:t>
      </w:r>
    </w:p>
    <w:p w:rsidR="00DC2A51" w:rsidRPr="002263E9" w:rsidRDefault="00DC2A51" w:rsidP="00DC2A51">
      <w:pPr>
        <w:pStyle w:val="Body"/>
      </w:pPr>
      <w:r>
        <w:t>Office hours: 8.30 am – 4 pm</w:t>
      </w:r>
    </w:p>
    <w:p w:rsidR="00DC2A51" w:rsidRDefault="00DC2A51" w:rsidP="00DC2A51">
      <w:pPr>
        <w:pStyle w:val="Heading1"/>
        <w:spacing w:after="240"/>
        <w:rPr>
          <w:rFonts w:eastAsiaTheme="minorHAnsi"/>
          <w:lang w:eastAsia="en-US"/>
        </w:rPr>
      </w:pPr>
      <w:r>
        <w:rPr>
          <w:rFonts w:eastAsiaTheme="minorHAnsi"/>
          <w:lang w:eastAsia="en-US"/>
        </w:rPr>
        <w:t>Contact us</w:t>
      </w:r>
    </w:p>
    <w:p w:rsidR="00DC2A51" w:rsidRDefault="00DC2A51" w:rsidP="00DC2A51">
      <w:pPr>
        <w:pStyle w:val="Body"/>
        <w:rPr>
          <w:rFonts w:eastAsiaTheme="minorHAnsi" w:cs="Calibri"/>
          <w:color w:val="000000"/>
          <w:szCs w:val="22"/>
        </w:rPr>
      </w:pPr>
      <w:r>
        <w:rPr>
          <w:rFonts w:eastAsiaTheme="minorHAnsi" w:cs="Calibri"/>
          <w:color w:val="000000"/>
          <w:szCs w:val="22"/>
        </w:rPr>
        <w:t xml:space="preserve">For </w:t>
      </w:r>
      <w:hyperlink r:id="rId12" w:history="1">
        <w:r>
          <w:rPr>
            <w:rFonts w:eastAsiaTheme="minorHAnsi" w:cs="Calibri"/>
            <w:color w:val="000000"/>
            <w:szCs w:val="22"/>
            <w:u w:val="single"/>
          </w:rPr>
          <w:t>location and contact details</w:t>
        </w:r>
      </w:hyperlink>
      <w:r>
        <w:rPr>
          <w:rFonts w:eastAsiaTheme="minorHAnsi" w:cs="Calibri"/>
          <w:color w:val="000000"/>
          <w:szCs w:val="22"/>
        </w:rPr>
        <w:t xml:space="preserve">, go to </w:t>
      </w:r>
      <w:hyperlink r:id="rId13" w:history="1">
        <w:r>
          <w:rPr>
            <w:rFonts w:eastAsiaTheme="minorHAnsi" w:cs="Calibri"/>
            <w:color w:val="000000"/>
            <w:szCs w:val="22"/>
            <w:u w:val="single"/>
          </w:rPr>
          <w:t>www.propertyandlandtitles.vic.gov.au/contact-us</w:t>
        </w:r>
      </w:hyperlink>
      <w:r>
        <w:rPr>
          <w:rFonts w:eastAsiaTheme="minorHAnsi" w:cs="Calibri"/>
          <w:color w:val="000000"/>
          <w:szCs w:val="22"/>
        </w:rPr>
        <w:t>.</w:t>
      </w:r>
    </w:p>
    <w:p w:rsidR="00DC2A51" w:rsidRDefault="00DC2A51" w:rsidP="00D44452">
      <w:pPr>
        <w:pStyle w:val="SmallBodyText"/>
        <w:sectPr w:rsidR="00DC2A51" w:rsidSect="00DC2A51">
          <w:type w:val="continuous"/>
          <w:pgSz w:w="11907" w:h="16840" w:code="9"/>
          <w:pgMar w:top="2211" w:right="851" w:bottom="1758" w:left="851" w:header="284" w:footer="284" w:gutter="0"/>
          <w:cols w:space="284"/>
          <w:docGrid w:linePitch="360"/>
        </w:sect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D4297" w:rsidTr="00ED6E4A">
        <w:trPr>
          <w:trHeight w:val="2608"/>
        </w:trPr>
        <w:tc>
          <w:tcPr>
            <w:tcW w:w="5216" w:type="dxa"/>
            <w:shd w:val="clear" w:color="auto" w:fill="auto"/>
          </w:tcPr>
          <w:p w:rsidR="002D4297" w:rsidRDefault="002D4297" w:rsidP="00D4445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75A14">
              <w:rPr>
                <w:noProof/>
              </w:rPr>
              <w:t>2020</w:t>
            </w:r>
            <w:r>
              <w:fldChar w:fldCharType="end"/>
            </w:r>
          </w:p>
          <w:p w:rsidR="002D4297" w:rsidRDefault="002D4297" w:rsidP="00D44452">
            <w:pPr>
              <w:pStyle w:val="SmallBodyText"/>
            </w:pPr>
            <w:r>
              <w:rPr>
                <w:noProof/>
                <w:lang w:val="en-US" w:eastAsia="en-US"/>
              </w:rPr>
              <w:drawing>
                <wp:anchor distT="0" distB="0" distL="114300" distR="36195" simplePos="0" relativeHeight="251658752" behindDoc="0" locked="1" layoutInCell="1" allowOverlap="1" wp14:anchorId="567A25E3" wp14:editId="270C6389">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D4297" w:rsidRPr="008F559C" w:rsidRDefault="002D4297" w:rsidP="00D44452">
            <w:pPr>
              <w:pStyle w:val="SmallHeading"/>
            </w:pPr>
            <w:r w:rsidRPr="00C255C2">
              <w:t>Disclaimer</w:t>
            </w:r>
          </w:p>
          <w:p w:rsidR="002D4297" w:rsidRDefault="002D4297" w:rsidP="00D4445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D4297" w:rsidRPr="00E97294" w:rsidRDefault="002D4297" w:rsidP="00D44452">
            <w:pPr>
              <w:pStyle w:val="xAccessibilityHeading"/>
            </w:pPr>
            <w:bookmarkStart w:id="2" w:name="_Accessibility"/>
            <w:bookmarkEnd w:id="2"/>
            <w:r w:rsidRPr="00E97294">
              <w:t>Accessibility</w:t>
            </w:r>
          </w:p>
          <w:p w:rsidR="002D4297" w:rsidRDefault="002D4297" w:rsidP="00D44452">
            <w:pPr>
              <w:pStyle w:val="xAccessibilityText"/>
            </w:pPr>
            <w:r>
              <w:t>If you would like to receive this publication in an alternative format, please telephone the DELWP Customer Service Centre on 136186, email </w:t>
            </w:r>
            <w:hyperlink r:id="rId15" w:history="1">
              <w:r w:rsidRPr="003C5C56">
                <w:t>customer.service@delwp.vic.gov.au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AE3298">
                <w:t>www.delwp.vic.gov.au</w:t>
              </w:r>
            </w:hyperlink>
            <w:r>
              <w:t xml:space="preserve">. </w:t>
            </w:r>
          </w:p>
          <w:p w:rsidR="002D4297" w:rsidRDefault="002D4297" w:rsidP="00D44452">
            <w:pPr>
              <w:pStyle w:val="SmallBodyText"/>
            </w:pPr>
          </w:p>
        </w:tc>
      </w:tr>
    </w:tbl>
    <w:p w:rsidR="00857971" w:rsidRPr="002D4297" w:rsidRDefault="00857971">
      <w:pPr>
        <w:pStyle w:val="SmallBodyText"/>
        <w:rPr>
          <w:sz w:val="16"/>
          <w:szCs w:val="16"/>
        </w:rPr>
      </w:pPr>
    </w:p>
    <w:sectPr w:rsidR="00857971" w:rsidRPr="002D4297"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4A" w:rsidRDefault="00ED6E4A">
      <w:r>
        <w:separator/>
      </w:r>
    </w:p>
    <w:p w:rsidR="00ED6E4A" w:rsidRDefault="00ED6E4A"/>
    <w:p w:rsidR="00ED6E4A" w:rsidRDefault="00ED6E4A"/>
  </w:endnote>
  <w:endnote w:type="continuationSeparator" w:id="0">
    <w:p w:rsidR="00ED6E4A" w:rsidRDefault="00ED6E4A">
      <w:r>
        <w:continuationSeparator/>
      </w:r>
    </w:p>
    <w:p w:rsidR="00ED6E4A" w:rsidRDefault="00ED6E4A"/>
    <w:p w:rsidR="00ED6E4A" w:rsidRDefault="00ED6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ebdings">
    <w:panose1 w:val="05030102010509060703"/>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00000001" w:usb1="08080000" w:usb2="00000010" w:usb3="00000000" w:csb0="0010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2AA" w:rsidRDefault="00E962AA" w:rsidP="00BF3066">
    <w:pPr>
      <w:pStyle w:val="Footer"/>
      <w:spacing w:before="1600"/>
    </w:pPr>
    <w:r>
      <w:rPr>
        <w:noProof/>
        <w:lang w:val="en-US" w:eastAsia="en-US"/>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US" w:eastAsia="en-US"/>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4"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A6D6E" id="_x0000_t202" coordsize="21600,21600" o:spt="202" path="m,l,21600r21600,l21600,xe">
              <v:stroke joinstyle="miter"/>
              <v:path gradientshapeok="t" o:connecttype="rect"/>
            </v:shapetype>
            <v:shape id="WebAddress" o:spid="_x0000_s1026"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lang w:val="en-US" w:eastAsia="en-US"/>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4A" w:rsidRPr="008F5280" w:rsidRDefault="00ED6E4A" w:rsidP="008F5280">
      <w:pPr>
        <w:pStyle w:val="FootnoteSeparator"/>
      </w:pPr>
    </w:p>
    <w:p w:rsidR="00ED6E4A" w:rsidRDefault="00ED6E4A"/>
  </w:footnote>
  <w:footnote w:type="continuationSeparator" w:id="0">
    <w:p w:rsidR="00ED6E4A" w:rsidRDefault="00ED6E4A" w:rsidP="008F5280">
      <w:pPr>
        <w:pStyle w:val="FootnoteSeparator"/>
      </w:pPr>
    </w:p>
    <w:p w:rsidR="00ED6E4A" w:rsidRDefault="00ED6E4A"/>
    <w:p w:rsidR="00ED6E4A" w:rsidRDefault="00ED6E4A"/>
  </w:footnote>
  <w:footnote w:type="continuationNotice" w:id="1">
    <w:p w:rsidR="00ED6E4A" w:rsidRDefault="00ED6E4A" w:rsidP="00D55628"/>
    <w:p w:rsidR="00ED6E4A" w:rsidRDefault="00ED6E4A"/>
    <w:p w:rsidR="00ED6E4A" w:rsidRDefault="00ED6E4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25D" w:rsidRPr="0033793B" w:rsidRDefault="003A325D" w:rsidP="003A325D">
    <w:pPr>
      <w:pStyle w:val="Header"/>
      <w:jc w:val="center"/>
      <w:rPr>
        <w:color w:val="FF0000"/>
      </w:rPr>
    </w:pPr>
    <w:r>
      <w:rPr>
        <w:color w:val="FF0000"/>
      </w:rPr>
      <w:t>This is a one page fact. Please reduce your content so that it fits on one page.</w:t>
    </w:r>
  </w:p>
  <w:p w:rsidR="00E962AA" w:rsidRPr="003A325D" w:rsidRDefault="00E962AA" w:rsidP="003A32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A51" w:rsidRDefault="00DC2A51" w:rsidP="00E97294">
    <w:pPr>
      <w:pStyle w:val="Header"/>
    </w:pPr>
  </w:p>
  <w:p w:rsidR="00E962AA" w:rsidRDefault="00E962AA" w:rsidP="00E97294">
    <w:pPr>
      <w:pStyle w:val="Header"/>
    </w:pPr>
    <w:r w:rsidRPr="00806AB6">
      <w:rPr>
        <w:noProof/>
        <w:lang w:val="en-US" w:eastAsia="en-US"/>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4DCA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6D8349"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1CE1F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lang w:val="en-US" w:eastAsia="en-US"/>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CBE935"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r w:rsidR="00DC2A51">
      <w:t>Land Use Victoria</w:t>
    </w:r>
  </w:p>
  <w:p w:rsidR="00DC2A51" w:rsidRPr="00DC2A51" w:rsidRDefault="00DC2A51" w:rsidP="00E97294">
    <w:pPr>
      <w:pStyle w:val="Header"/>
      <w:rPr>
        <w:b w:val="0"/>
        <w:sz w:val="32"/>
        <w:szCs w:val="32"/>
      </w:rPr>
    </w:pPr>
    <w:r w:rsidRPr="00DC2A51">
      <w:rPr>
        <w:b w:val="0"/>
        <w:sz w:val="32"/>
        <w:szCs w:val="32"/>
      </w:rPr>
      <w:t>Customer Information Bulletin 169, August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64C6276"/>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D545EC4"/>
    <w:multiLevelType w:val="multilevel"/>
    <w:tmpl w:val="12CC82B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ED6E4A"/>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A14"/>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A51"/>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6E4A"/>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FD7A25"/>
  </w:style>
  <w:style w:type="paragraph" w:styleId="Heading1">
    <w:name w:val="heading 1"/>
    <w:basedOn w:val="Normal"/>
    <w:next w:val="BodyText"/>
    <w:link w:val="Heading1Char"/>
    <w:qFormat/>
    <w:rsid w:val="00DC2A51"/>
    <w:pPr>
      <w:keepNext/>
      <w:keepLines/>
      <w:numPr>
        <w:numId w:val="7"/>
      </w:numPr>
      <w:spacing w:before="300" w:after="12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Ind w:w="0" w:type="dxa"/>
      <w:tblBorders>
        <w:top w:val="single" w:sz="8" w:space="0" w:color="B3272F" w:themeColor="text2"/>
        <w:bottom w:val="single" w:sz="8" w:space="0" w:color="B3272F" w:themeColor="text2"/>
        <w:insideH w:val="single" w:sz="8" w:space="0" w:color="B3272F" w:themeColor="text2"/>
      </w:tblBorders>
      <w:tblCellMar>
        <w:top w:w="0" w:type="dxa"/>
        <w:left w:w="0" w:type="dxa"/>
        <w:bottom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Ind w:w="0" w:type="dxa"/>
      <w:tblCellMar>
        <w:top w:w="0" w:type="dxa"/>
        <w:left w:w="0" w:type="dxa"/>
        <w:bottom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Ind w:w="0" w:type="dxa"/>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Ind w:w="0" w:type="dxa"/>
      <w:tblCellMar>
        <w:top w:w="0" w:type="dxa"/>
        <w:left w:w="0" w:type="dxa"/>
        <w:bottom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D6E4A"/>
    <w:pPr>
      <w:spacing w:line="240" w:lineRule="auto"/>
    </w:pPr>
    <w:rPr>
      <w:color w:val="FFFFFF"/>
      <w:sz w:val="24"/>
    </w:rPr>
    <w:tblPr>
      <w:tblInd w:w="0" w:type="dxa"/>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tblInd w:w="0" w:type="dxa"/>
      <w:tblCellMar>
        <w:top w:w="0" w:type="dxa"/>
        <w:left w:w="108" w:type="dxa"/>
        <w:bottom w:w="0" w:type="dxa"/>
        <w:right w:w="108" w:type="dxa"/>
      </w:tblCellMa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DC2A51"/>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C2A51"/>
    <w:pPr>
      <w:spacing w:after="113"/>
    </w:pPr>
    <w:rPr>
      <w:rFonts w:ascii="Calibri" w:hAnsi="Calibri"/>
      <w:color w:val="auto"/>
      <w:sz w:val="2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FD7A25"/>
  </w:style>
  <w:style w:type="paragraph" w:styleId="Heading1">
    <w:name w:val="heading 1"/>
    <w:basedOn w:val="Normal"/>
    <w:next w:val="BodyText"/>
    <w:link w:val="Heading1Char"/>
    <w:qFormat/>
    <w:rsid w:val="00DC2A51"/>
    <w:pPr>
      <w:keepNext/>
      <w:keepLines/>
      <w:numPr>
        <w:numId w:val="7"/>
      </w:numPr>
      <w:spacing w:before="300" w:after="12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Ind w:w="0" w:type="dxa"/>
      <w:tblBorders>
        <w:top w:val="single" w:sz="8" w:space="0" w:color="B3272F" w:themeColor="text2"/>
        <w:bottom w:val="single" w:sz="8" w:space="0" w:color="B3272F" w:themeColor="text2"/>
        <w:insideH w:val="single" w:sz="8" w:space="0" w:color="B3272F" w:themeColor="text2"/>
      </w:tblBorders>
      <w:tblCellMar>
        <w:top w:w="0" w:type="dxa"/>
        <w:left w:w="0" w:type="dxa"/>
        <w:bottom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Ind w:w="0" w:type="dxa"/>
      <w:tblCellMar>
        <w:top w:w="0" w:type="dxa"/>
        <w:left w:w="0" w:type="dxa"/>
        <w:bottom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Ind w:w="0" w:type="dxa"/>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Ind w:w="0" w:type="dxa"/>
      <w:tblCellMar>
        <w:top w:w="0" w:type="dxa"/>
        <w:left w:w="0" w:type="dxa"/>
        <w:bottom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D6E4A"/>
    <w:pPr>
      <w:spacing w:line="240" w:lineRule="auto"/>
    </w:pPr>
    <w:rPr>
      <w:color w:val="FFFFFF"/>
      <w:sz w:val="24"/>
    </w:rPr>
    <w:tblPr>
      <w:tblInd w:w="0" w:type="dxa"/>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tblInd w:w="0" w:type="dxa"/>
      <w:tblCellMar>
        <w:top w:w="0" w:type="dxa"/>
        <w:left w:w="108" w:type="dxa"/>
        <w:bottom w:w="0" w:type="dxa"/>
        <w:right w:w="108" w:type="dxa"/>
      </w:tblCellMa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DC2A51"/>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C2A51"/>
    <w:pPr>
      <w:spacing w:after="113"/>
    </w:pPr>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dtpli.vic.gov.au/property-and-land-titles/contact-us" TargetMode="External"/><Relationship Id="rId13" Type="http://schemas.openxmlformats.org/officeDocument/2006/relationships/hyperlink" Target="http://www.propertyandlandtitles.vic.gov.au/contact-us" TargetMode="External"/><Relationship Id="rId14" Type="http://schemas.openxmlformats.org/officeDocument/2006/relationships/image" Target="media/image3.emf"/><Relationship Id="rId15" Type="http://schemas.openxmlformats.org/officeDocument/2006/relationships/hyperlink" Target="mailto:customer.service@delwp.vic.gov.au" TargetMode="External"/><Relationship Id="rId16" Type="http://schemas.openxmlformats.org/officeDocument/2006/relationships/hyperlink" Target="http://www.relayservice.com.au" TargetMode="External"/><Relationship Id="rId17" Type="http://schemas.openxmlformats.org/officeDocument/2006/relationships/hyperlink" Target="http://www.delwp.vic.gov.au"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E05F-908A-0E48-BC57-8CEDED46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\\Internal.vic.gov.au\DSE\GroupData\Office Templates\DELWP Templates\DELWP Fact sheet 1pp template.dotm</Template>
  <TotalTime>1</TotalTime>
  <Pages>1</Pages>
  <Words>373</Words>
  <Characters>2127</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Annette Binger</dc:creator>
  <cp:keywords/>
  <dc:description/>
  <cp:lastModifiedBy>Keith Falloon</cp:lastModifiedBy>
  <cp:revision>2</cp:revision>
  <cp:lastPrinted>2016-09-08T07:20:00Z</cp:lastPrinted>
  <dcterms:created xsi:type="dcterms:W3CDTF">2020-06-09T08:02:00Z</dcterms:created>
  <dcterms:modified xsi:type="dcterms:W3CDTF">2020-06-09T08:02:00Z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