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2"/>
      </w:tblGrid>
      <w:tr w:rsidR="00975ED3" w:rsidRPr="00975ED3" w14:paraId="05EF3915" w14:textId="77777777" w:rsidTr="008243B0">
        <w:trPr>
          <w:trHeight w:hRule="exact" w:val="1447"/>
        </w:trPr>
        <w:tc>
          <w:tcPr>
            <w:tcW w:w="7762" w:type="dxa"/>
            <w:vAlign w:val="center"/>
          </w:tcPr>
          <w:p w14:paraId="6C3D478F" w14:textId="25AE0BCA" w:rsidR="009B1003" w:rsidRPr="009B1003" w:rsidRDefault="00C63032" w:rsidP="009B1003">
            <w:pPr>
              <w:pStyle w:val="Title"/>
            </w:pPr>
            <w:r>
              <w:t xml:space="preserve">Guide to </w:t>
            </w:r>
            <w:r w:rsidR="006F24ED">
              <w:t>D</w:t>
            </w:r>
            <w:r>
              <w:t xml:space="preserve">ealing </w:t>
            </w:r>
            <w:r w:rsidR="006F24ED">
              <w:t>R</w:t>
            </w:r>
            <w:r>
              <w:t>equirements</w:t>
            </w:r>
            <w:r w:rsidR="00CD32E1">
              <w:t xml:space="preserve"> </w:t>
            </w:r>
          </w:p>
        </w:tc>
      </w:tr>
      <w:tr w:rsidR="00975ED3" w14:paraId="14B28D59" w14:textId="77777777" w:rsidTr="008243B0">
        <w:trPr>
          <w:trHeight w:val="1273"/>
        </w:trPr>
        <w:tc>
          <w:tcPr>
            <w:tcW w:w="7762" w:type="dxa"/>
            <w:vAlign w:val="center"/>
          </w:tcPr>
          <w:p w14:paraId="456D7F1E" w14:textId="77777777" w:rsidR="009B1003" w:rsidRPr="009B1003" w:rsidRDefault="009B1003" w:rsidP="009B1003">
            <w:pPr>
              <w:pStyle w:val="Subtitle"/>
            </w:pPr>
          </w:p>
        </w:tc>
      </w:tr>
    </w:tbl>
    <w:p w14:paraId="20E554F1" w14:textId="77777777" w:rsidR="00806AB6" w:rsidRDefault="00806AB6" w:rsidP="00307C36"/>
    <w:p w14:paraId="18F87194"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000C843" w14:textId="094F1E51" w:rsidR="00624F1F" w:rsidRDefault="00624F1F" w:rsidP="003C3E55">
      <w:pPr>
        <w:pStyle w:val="Heading1"/>
        <w:rPr>
          <w:rFonts w:eastAsia="Calibri"/>
        </w:rPr>
      </w:pPr>
      <w:bookmarkStart w:id="0" w:name="Here"/>
      <w:bookmarkEnd w:id="0"/>
      <w:r>
        <w:rPr>
          <w:rFonts w:eastAsia="Calibri"/>
        </w:rPr>
        <w:t>Overview</w:t>
      </w:r>
    </w:p>
    <w:p w14:paraId="18CA2786" w14:textId="56ABD3B2" w:rsidR="006A28A1" w:rsidRDefault="00624F1F" w:rsidP="006A28A1">
      <w:pPr>
        <w:rPr>
          <w:rFonts w:cstheme="minorHAnsi"/>
          <w:szCs w:val="24"/>
        </w:rPr>
      </w:pPr>
      <w:r>
        <w:rPr>
          <w:rFonts w:eastAsia="Calibri"/>
        </w:rPr>
        <w:t xml:space="preserve">Dealing </w:t>
      </w:r>
      <w:r w:rsidR="000D31C1">
        <w:rPr>
          <w:rFonts w:eastAsia="Calibri"/>
        </w:rPr>
        <w:t>R</w:t>
      </w:r>
      <w:r>
        <w:rPr>
          <w:rFonts w:eastAsia="Calibri"/>
        </w:rPr>
        <w:t xml:space="preserve">equirements </w:t>
      </w:r>
      <w:r w:rsidR="00436F7D">
        <w:rPr>
          <w:rFonts w:eastAsia="Calibri"/>
        </w:rPr>
        <w:t xml:space="preserve">have been </w:t>
      </w:r>
      <w:r>
        <w:rPr>
          <w:rFonts w:eastAsia="Calibri"/>
        </w:rPr>
        <w:t xml:space="preserve">introduced </w:t>
      </w:r>
      <w:r w:rsidR="00AA6D2B">
        <w:rPr>
          <w:rFonts w:eastAsia="Calibri"/>
        </w:rPr>
        <w:t>t</w:t>
      </w:r>
      <w:r w:rsidR="00154396">
        <w:rPr>
          <w:rFonts w:eastAsia="Calibri"/>
        </w:rPr>
        <w:t>o</w:t>
      </w:r>
      <w:r>
        <w:rPr>
          <w:rFonts w:eastAsia="Calibri"/>
        </w:rPr>
        <w:t xml:space="preserve"> </w:t>
      </w:r>
      <w:r w:rsidR="006A28A1">
        <w:rPr>
          <w:rFonts w:eastAsia="Calibri"/>
        </w:rPr>
        <w:t>enable</w:t>
      </w:r>
      <w:r>
        <w:rPr>
          <w:rFonts w:eastAsia="Calibri"/>
        </w:rPr>
        <w:t xml:space="preserve"> a more streamlined lodging</w:t>
      </w:r>
      <w:r w:rsidR="00154396">
        <w:rPr>
          <w:rFonts w:eastAsia="Calibri"/>
        </w:rPr>
        <w:t xml:space="preserve"> and examination</w:t>
      </w:r>
      <w:r>
        <w:rPr>
          <w:rFonts w:eastAsia="Calibri"/>
        </w:rPr>
        <w:t xml:space="preserve"> process</w:t>
      </w:r>
      <w:r w:rsidR="00154396">
        <w:rPr>
          <w:rFonts w:eastAsia="Calibri"/>
        </w:rPr>
        <w:t xml:space="preserve">.  Dealing </w:t>
      </w:r>
      <w:r w:rsidR="0035489B">
        <w:rPr>
          <w:rFonts w:eastAsia="Calibri"/>
        </w:rPr>
        <w:t>R</w:t>
      </w:r>
      <w:r w:rsidR="00154396">
        <w:rPr>
          <w:rFonts w:eastAsia="Calibri"/>
        </w:rPr>
        <w:t xml:space="preserve">equirements apply to </w:t>
      </w:r>
      <w:r w:rsidR="00690360">
        <w:rPr>
          <w:rFonts w:eastAsia="Calibri"/>
        </w:rPr>
        <w:t xml:space="preserve">instruments </w:t>
      </w:r>
      <w:r w:rsidR="00154396">
        <w:rPr>
          <w:rFonts w:eastAsia="Calibri"/>
        </w:rPr>
        <w:t xml:space="preserve">lodged using </w:t>
      </w:r>
      <w:r w:rsidR="00F72D51">
        <w:rPr>
          <w:rFonts w:eastAsia="Calibri"/>
        </w:rPr>
        <w:t>an Electronic Lodgment Network (ELN)</w:t>
      </w:r>
      <w:r w:rsidR="00690360">
        <w:rPr>
          <w:rFonts w:eastAsia="Calibri"/>
        </w:rPr>
        <w:t>, except for the SPEAR ELN</w:t>
      </w:r>
      <w:r>
        <w:rPr>
          <w:rFonts w:eastAsia="Calibri"/>
        </w:rPr>
        <w:t xml:space="preserve">. </w:t>
      </w:r>
      <w:r w:rsidR="00CA5389">
        <w:rPr>
          <w:rFonts w:eastAsia="Calibri"/>
        </w:rPr>
        <w:t>If</w:t>
      </w:r>
      <w:r w:rsidR="00154396">
        <w:rPr>
          <w:rFonts w:eastAsia="Calibri"/>
        </w:rPr>
        <w:t xml:space="preserve"> used</w:t>
      </w:r>
      <w:r w:rsidR="00CA5389">
        <w:rPr>
          <w:rFonts w:eastAsia="Calibri"/>
        </w:rPr>
        <w:t>, the</w:t>
      </w:r>
      <w:r w:rsidR="00154396">
        <w:rPr>
          <w:rFonts w:eastAsia="Calibri"/>
        </w:rPr>
        <w:t xml:space="preserve"> likelihood of a faster registration is increased. In most cases </w:t>
      </w:r>
      <w:r w:rsidR="0035489B">
        <w:rPr>
          <w:rFonts w:eastAsia="Calibri"/>
        </w:rPr>
        <w:t>D</w:t>
      </w:r>
      <w:r w:rsidR="005D338D">
        <w:rPr>
          <w:rFonts w:eastAsia="Calibri"/>
        </w:rPr>
        <w:t xml:space="preserve">ealing </w:t>
      </w:r>
      <w:r w:rsidR="0035489B">
        <w:rPr>
          <w:rFonts w:eastAsia="Calibri"/>
        </w:rPr>
        <w:t>R</w:t>
      </w:r>
      <w:r w:rsidR="005D338D">
        <w:rPr>
          <w:rFonts w:eastAsia="Calibri"/>
        </w:rPr>
        <w:t>equirement</w:t>
      </w:r>
      <w:r w:rsidR="00A40133">
        <w:rPr>
          <w:rFonts w:eastAsia="Calibri"/>
        </w:rPr>
        <w:t xml:space="preserve">s </w:t>
      </w:r>
      <w:r w:rsidR="00CA5389">
        <w:rPr>
          <w:rFonts w:eastAsia="Calibri"/>
        </w:rPr>
        <w:t xml:space="preserve">remove </w:t>
      </w:r>
      <w:r w:rsidR="006A28A1">
        <w:rPr>
          <w:rFonts w:eastAsia="Calibri"/>
        </w:rPr>
        <w:t xml:space="preserve">the need for the lodging party to provide evidence to the Land Registry. </w:t>
      </w:r>
      <w:r w:rsidR="006A28A1" w:rsidRPr="6A09B439">
        <w:rPr>
          <w:rFonts w:cstheme="minorBidi"/>
        </w:rPr>
        <w:t xml:space="preserve">Dealing </w:t>
      </w:r>
      <w:r w:rsidR="0035489B" w:rsidRPr="6A09B439">
        <w:rPr>
          <w:rFonts w:cstheme="minorBidi"/>
        </w:rPr>
        <w:t>R</w:t>
      </w:r>
      <w:r w:rsidR="006A28A1" w:rsidRPr="6A09B439">
        <w:rPr>
          <w:rFonts w:cstheme="minorBidi"/>
        </w:rPr>
        <w:t xml:space="preserve">equirements may be </w:t>
      </w:r>
      <w:r w:rsidR="00A3402D" w:rsidRPr="6A09B439">
        <w:rPr>
          <w:rFonts w:cstheme="minorBidi"/>
        </w:rPr>
        <w:t xml:space="preserve">mandatory in that they must be selected to support lodgment and progression of a specific </w:t>
      </w:r>
      <w:r w:rsidR="0059649E" w:rsidRPr="6A09B439">
        <w:rPr>
          <w:rFonts w:cstheme="minorBidi"/>
        </w:rPr>
        <w:t>instrument</w:t>
      </w:r>
      <w:r w:rsidR="00A3402D" w:rsidRPr="6A09B439">
        <w:rPr>
          <w:rFonts w:cstheme="minorBidi"/>
        </w:rPr>
        <w:t xml:space="preserve"> type or</w:t>
      </w:r>
      <w:r w:rsidR="006A28A1" w:rsidRPr="6A09B439">
        <w:rPr>
          <w:rFonts w:cstheme="minorBidi"/>
        </w:rPr>
        <w:t xml:space="preserve"> general in nature and applicable to many </w:t>
      </w:r>
      <w:r w:rsidR="0059649E" w:rsidRPr="6A09B439">
        <w:rPr>
          <w:rFonts w:cstheme="minorBidi"/>
        </w:rPr>
        <w:t>instrument</w:t>
      </w:r>
      <w:r w:rsidR="00C90FD1" w:rsidRPr="6A09B439">
        <w:rPr>
          <w:rFonts w:cstheme="minorBidi"/>
        </w:rPr>
        <w:t xml:space="preserve"> type</w:t>
      </w:r>
      <w:r w:rsidR="006A28A1" w:rsidRPr="6A09B439">
        <w:rPr>
          <w:rFonts w:cstheme="minorBidi"/>
        </w:rPr>
        <w:t xml:space="preserve">s (see </w:t>
      </w:r>
      <w:r w:rsidR="00784E12">
        <w:rPr>
          <w:rFonts w:cstheme="minorBidi"/>
        </w:rPr>
        <w:t>t</w:t>
      </w:r>
      <w:r w:rsidR="006A28A1" w:rsidRPr="6A09B439">
        <w:rPr>
          <w:rFonts w:cstheme="minorBidi"/>
        </w:rPr>
        <w:t>able</w:t>
      </w:r>
      <w:r w:rsidR="00784E12">
        <w:rPr>
          <w:rFonts w:cstheme="minorBidi"/>
        </w:rPr>
        <w:t>s</w:t>
      </w:r>
      <w:r w:rsidR="006A28A1" w:rsidRPr="6A09B439">
        <w:rPr>
          <w:rFonts w:cstheme="minorBidi"/>
        </w:rPr>
        <w:t xml:space="preserve"> 1 and </w:t>
      </w:r>
      <w:r w:rsidR="00F72D51" w:rsidRPr="6A09B439">
        <w:rPr>
          <w:rFonts w:cstheme="minorBidi"/>
        </w:rPr>
        <w:t>2</w:t>
      </w:r>
      <w:r w:rsidR="006A28A1" w:rsidRPr="6A09B439">
        <w:rPr>
          <w:rFonts w:cstheme="minorBidi"/>
        </w:rPr>
        <w:t>).</w:t>
      </w:r>
    </w:p>
    <w:p w14:paraId="00765CCD" w14:textId="4BD81A59" w:rsidR="00D93369" w:rsidRDefault="00D93369" w:rsidP="00D93369">
      <w:pPr>
        <w:pStyle w:val="Heading1"/>
        <w:rPr>
          <w:rFonts w:eastAsia="Calibri"/>
        </w:rPr>
      </w:pPr>
      <w:r>
        <w:rPr>
          <w:rFonts w:eastAsia="Calibri"/>
        </w:rPr>
        <w:t xml:space="preserve">What are </w:t>
      </w:r>
      <w:r w:rsidR="0035489B">
        <w:rPr>
          <w:rFonts w:eastAsia="Calibri"/>
        </w:rPr>
        <w:t>D</w:t>
      </w:r>
      <w:r>
        <w:rPr>
          <w:rFonts w:eastAsia="Calibri"/>
        </w:rPr>
        <w:t xml:space="preserve">ealing </w:t>
      </w:r>
      <w:r w:rsidR="0035489B">
        <w:rPr>
          <w:rFonts w:eastAsia="Calibri"/>
        </w:rPr>
        <w:t>R</w:t>
      </w:r>
      <w:r>
        <w:rPr>
          <w:rFonts w:eastAsia="Calibri"/>
        </w:rPr>
        <w:t>equirements?</w:t>
      </w:r>
    </w:p>
    <w:p w14:paraId="43C7BBD1" w14:textId="18E5324D" w:rsidR="00F95001" w:rsidRDefault="00E05230" w:rsidP="00F95001">
      <w:r w:rsidRPr="002126EE">
        <w:rPr>
          <w:rFonts w:cstheme="minorHAnsi"/>
          <w:szCs w:val="24"/>
        </w:rPr>
        <w:t xml:space="preserve">If additional information is required to support registration </w:t>
      </w:r>
      <w:r w:rsidR="00EF6057">
        <w:rPr>
          <w:rFonts w:cstheme="minorHAnsi"/>
          <w:szCs w:val="24"/>
        </w:rPr>
        <w:t>or recording</w:t>
      </w:r>
      <w:r w:rsidRPr="002126EE">
        <w:rPr>
          <w:rFonts w:cstheme="minorHAnsi"/>
          <w:szCs w:val="24"/>
        </w:rPr>
        <w:t xml:space="preserve"> of a</w:t>
      </w:r>
      <w:r w:rsidR="00EF6057">
        <w:rPr>
          <w:rFonts w:cstheme="minorHAnsi"/>
          <w:szCs w:val="24"/>
        </w:rPr>
        <w:t>n</w:t>
      </w:r>
      <w:r w:rsidRPr="002126EE">
        <w:rPr>
          <w:rFonts w:cstheme="minorHAnsi"/>
          <w:szCs w:val="24"/>
        </w:rPr>
        <w:t xml:space="preserve"> </w:t>
      </w:r>
      <w:r w:rsidR="0059649E">
        <w:rPr>
          <w:rFonts w:cstheme="minorHAnsi"/>
          <w:szCs w:val="24"/>
        </w:rPr>
        <w:t>instrument</w:t>
      </w:r>
      <w:r w:rsidRPr="002126EE">
        <w:rPr>
          <w:rFonts w:cstheme="minorHAnsi"/>
          <w:szCs w:val="24"/>
        </w:rPr>
        <w:t xml:space="preserve">, </w:t>
      </w:r>
      <w:r>
        <w:rPr>
          <w:rFonts w:cstheme="minorHAnsi"/>
          <w:szCs w:val="24"/>
        </w:rPr>
        <w:t xml:space="preserve">ELN </w:t>
      </w:r>
      <w:r w:rsidR="0035489B">
        <w:rPr>
          <w:rFonts w:cstheme="minorHAnsi"/>
          <w:szCs w:val="24"/>
        </w:rPr>
        <w:t>S</w:t>
      </w:r>
      <w:r w:rsidRPr="002126EE">
        <w:rPr>
          <w:rFonts w:cstheme="minorHAnsi"/>
          <w:szCs w:val="24"/>
        </w:rPr>
        <w:t xml:space="preserve">ubscribers must specify in the Lodgment Instructions the </w:t>
      </w:r>
      <w:r>
        <w:rPr>
          <w:rFonts w:cstheme="minorHAnsi"/>
          <w:szCs w:val="24"/>
        </w:rPr>
        <w:t xml:space="preserve">appropriate </w:t>
      </w:r>
      <w:r w:rsidR="0035489B">
        <w:rPr>
          <w:rFonts w:cstheme="minorHAnsi"/>
          <w:szCs w:val="24"/>
        </w:rPr>
        <w:t>D</w:t>
      </w:r>
      <w:r>
        <w:rPr>
          <w:rFonts w:cstheme="minorHAnsi"/>
          <w:szCs w:val="24"/>
        </w:rPr>
        <w:t xml:space="preserve">ealing </w:t>
      </w:r>
      <w:r w:rsidR="0035489B">
        <w:rPr>
          <w:rFonts w:cstheme="minorHAnsi"/>
          <w:szCs w:val="24"/>
        </w:rPr>
        <w:t>R</w:t>
      </w:r>
      <w:r>
        <w:rPr>
          <w:rFonts w:cstheme="minorHAnsi"/>
          <w:szCs w:val="24"/>
        </w:rPr>
        <w:t xml:space="preserve">equirement from the </w:t>
      </w:r>
      <w:r w:rsidRPr="002126EE">
        <w:rPr>
          <w:rFonts w:cstheme="minorHAnsi"/>
          <w:szCs w:val="24"/>
        </w:rPr>
        <w:t>table</w:t>
      </w:r>
      <w:r>
        <w:rPr>
          <w:rFonts w:cstheme="minorHAnsi"/>
          <w:szCs w:val="24"/>
        </w:rPr>
        <w:t>s</w:t>
      </w:r>
      <w:r w:rsidRPr="002126EE">
        <w:rPr>
          <w:rFonts w:cstheme="minorHAnsi"/>
          <w:szCs w:val="24"/>
        </w:rPr>
        <w:t xml:space="preserve"> below. </w:t>
      </w:r>
      <w:r w:rsidR="00F95001" w:rsidRPr="00554861">
        <w:t xml:space="preserve">Selection of the </w:t>
      </w:r>
      <w:r w:rsidR="0035489B">
        <w:t>D</w:t>
      </w:r>
      <w:r w:rsidR="00F95001" w:rsidRPr="00554861">
        <w:t xml:space="preserve">ealing </w:t>
      </w:r>
      <w:r w:rsidR="0035489B">
        <w:t>R</w:t>
      </w:r>
      <w:r w:rsidR="00F95001" w:rsidRPr="00554861">
        <w:t xml:space="preserve">equirement indicates that the ELN </w:t>
      </w:r>
      <w:r w:rsidR="0035489B">
        <w:t>S</w:t>
      </w:r>
      <w:r w:rsidR="00F95001" w:rsidRPr="00554861">
        <w:t xml:space="preserve">ubscriber holds the necessary </w:t>
      </w:r>
      <w:r w:rsidR="00F95001">
        <w:t>supporting</w:t>
      </w:r>
      <w:r w:rsidR="006740CB">
        <w:t xml:space="preserve"> evidence</w:t>
      </w:r>
      <w:r w:rsidR="00F95001" w:rsidRPr="00554861">
        <w:t>. </w:t>
      </w:r>
      <w:r w:rsidR="00F95001">
        <w:t xml:space="preserve">It does not remove the requirement </w:t>
      </w:r>
      <w:r w:rsidR="00CD7E3A">
        <w:t>for</w:t>
      </w:r>
      <w:r w:rsidR="00F95001">
        <w:t xml:space="preserve"> the ELN </w:t>
      </w:r>
      <w:r w:rsidR="0035489B">
        <w:t>S</w:t>
      </w:r>
      <w:r w:rsidR="00F95001">
        <w:t xml:space="preserve">ubscriber to obtain the supporting </w:t>
      </w:r>
      <w:r w:rsidR="003363E9">
        <w:t>evidence</w:t>
      </w:r>
      <w:r w:rsidR="00F95001">
        <w:t>.  It simply removes the requirement to physically produce the</w:t>
      </w:r>
      <w:r w:rsidR="003363E9">
        <w:t xml:space="preserve"> evidence</w:t>
      </w:r>
      <w:r w:rsidR="00F95001">
        <w:t xml:space="preserve"> to the Registrar.</w:t>
      </w:r>
    </w:p>
    <w:p w14:paraId="607D2B8C" w14:textId="77777777" w:rsidR="00F95001" w:rsidRDefault="00F95001" w:rsidP="00F95001"/>
    <w:p w14:paraId="3CFC85E8" w14:textId="7B7E618D" w:rsidR="00F95001" w:rsidRDefault="00B36C70" w:rsidP="00F95001">
      <w:r>
        <w:t>T</w:t>
      </w:r>
      <w:r w:rsidR="00F95001" w:rsidRPr="00554861">
        <w:t xml:space="preserve">he Registrar will rely on selection of the </w:t>
      </w:r>
      <w:r w:rsidR="0035489B">
        <w:t>D</w:t>
      </w:r>
      <w:r w:rsidR="00F95001" w:rsidRPr="00554861">
        <w:t xml:space="preserve">ealing </w:t>
      </w:r>
      <w:r w:rsidR="0035489B">
        <w:t>R</w:t>
      </w:r>
      <w:r w:rsidR="00F95001" w:rsidRPr="00554861">
        <w:t xml:space="preserve">equirement, together with the standard certifications </w:t>
      </w:r>
      <w:r w:rsidR="001465B5">
        <w:t>given in relation to</w:t>
      </w:r>
      <w:r w:rsidR="00F95001" w:rsidRPr="00554861">
        <w:t xml:space="preserve"> the </w:t>
      </w:r>
      <w:r w:rsidR="0059649E">
        <w:t>instrument</w:t>
      </w:r>
      <w:r w:rsidR="00F95001" w:rsidRPr="00554861">
        <w:t xml:space="preserve">, as </w:t>
      </w:r>
      <w:r w:rsidR="003F7B89">
        <w:t>confirmation</w:t>
      </w:r>
      <w:r w:rsidR="00F95001" w:rsidRPr="00554861">
        <w:t xml:space="preserve"> that the </w:t>
      </w:r>
      <w:r w:rsidR="0059649E">
        <w:t>instrument</w:t>
      </w:r>
      <w:r w:rsidR="00F95001" w:rsidRPr="00554861">
        <w:t xml:space="preserve"> may </w:t>
      </w:r>
      <w:r w:rsidR="00C8391B">
        <w:t>be processed</w:t>
      </w:r>
      <w:r w:rsidR="00F95001" w:rsidRPr="00554861">
        <w:t>.</w:t>
      </w:r>
      <w:r w:rsidR="0035489B">
        <w:t xml:space="preserve"> </w:t>
      </w:r>
      <w:r w:rsidR="00F95001" w:rsidRPr="00554861">
        <w:t>S</w:t>
      </w:r>
      <w:r w:rsidR="009D61EE">
        <w:t>upporting</w:t>
      </w:r>
      <w:r w:rsidR="00F95001" w:rsidRPr="00554861">
        <w:t xml:space="preserve"> evidence must be held by the ELN </w:t>
      </w:r>
      <w:r w:rsidR="0035489B">
        <w:t>S</w:t>
      </w:r>
      <w:r w:rsidR="00F95001" w:rsidRPr="00554861">
        <w:t>ubscriber</w:t>
      </w:r>
      <w:r w:rsidR="00F95001">
        <w:t xml:space="preserve">. </w:t>
      </w:r>
    </w:p>
    <w:p w14:paraId="3EA9EC46" w14:textId="77777777" w:rsidR="00F95001" w:rsidRDefault="00F95001" w:rsidP="00F95001"/>
    <w:p w14:paraId="5E917240" w14:textId="2851E397" w:rsidR="001D1B43" w:rsidRPr="00F95001" w:rsidRDefault="00F95001" w:rsidP="00F95001">
      <w:r>
        <w:t xml:space="preserve">In a compliance examination, the ELN </w:t>
      </w:r>
      <w:r w:rsidR="0035489B">
        <w:t>S</w:t>
      </w:r>
      <w:r>
        <w:t xml:space="preserve">ubscriber will be required to produce </w:t>
      </w:r>
      <w:r w:rsidR="009D61EE">
        <w:t xml:space="preserve">the </w:t>
      </w:r>
      <w:r>
        <w:t xml:space="preserve">evidence supporting </w:t>
      </w:r>
      <w:r w:rsidR="009D61EE">
        <w:t>any selected Dealing Requirement</w:t>
      </w:r>
      <w:r>
        <w:t xml:space="preserve">. </w:t>
      </w:r>
    </w:p>
    <w:p w14:paraId="2BAA43B6" w14:textId="0BD7285B" w:rsidR="003C3E55" w:rsidRDefault="006A28A1" w:rsidP="003C3E55">
      <w:pPr>
        <w:pStyle w:val="Heading1"/>
        <w:rPr>
          <w:rFonts w:eastAsia="Calibri"/>
        </w:rPr>
      </w:pPr>
      <w:r>
        <w:rPr>
          <w:rFonts w:eastAsia="Calibri"/>
        </w:rPr>
        <w:t>Types</w:t>
      </w:r>
      <w:r w:rsidR="00B00F6E">
        <w:rPr>
          <w:rFonts w:eastAsia="Calibri"/>
        </w:rPr>
        <w:t xml:space="preserve"> of Dealing Requirements</w:t>
      </w:r>
    </w:p>
    <w:p w14:paraId="2F31B6FC" w14:textId="2149C85E" w:rsidR="0025746C" w:rsidRDefault="0025746C" w:rsidP="0025746C">
      <w:pPr>
        <w:rPr>
          <w:rFonts w:cstheme="minorHAnsi"/>
          <w:szCs w:val="24"/>
        </w:rPr>
      </w:pPr>
      <w:r>
        <w:rPr>
          <w:rFonts w:cstheme="minorHAnsi"/>
          <w:szCs w:val="24"/>
        </w:rPr>
        <w:t xml:space="preserve">There are two types of </w:t>
      </w:r>
      <w:r w:rsidR="006022CF">
        <w:rPr>
          <w:rFonts w:cstheme="minorHAnsi"/>
          <w:szCs w:val="24"/>
        </w:rPr>
        <w:t>D</w:t>
      </w:r>
      <w:r>
        <w:rPr>
          <w:rFonts w:cstheme="minorHAnsi"/>
          <w:szCs w:val="24"/>
        </w:rPr>
        <w:t xml:space="preserve">ealing </w:t>
      </w:r>
      <w:r w:rsidR="0035489B">
        <w:rPr>
          <w:rFonts w:cstheme="minorHAnsi"/>
          <w:szCs w:val="24"/>
        </w:rPr>
        <w:t>R</w:t>
      </w:r>
      <w:r>
        <w:rPr>
          <w:rFonts w:cstheme="minorHAnsi"/>
          <w:szCs w:val="24"/>
        </w:rPr>
        <w:t xml:space="preserve">equirements: </w:t>
      </w:r>
    </w:p>
    <w:p w14:paraId="21459ED7" w14:textId="77777777" w:rsidR="0025746C" w:rsidRDefault="0025746C" w:rsidP="0025746C">
      <w:pPr>
        <w:rPr>
          <w:rFonts w:cstheme="minorHAnsi"/>
          <w:szCs w:val="24"/>
        </w:rPr>
      </w:pPr>
    </w:p>
    <w:p w14:paraId="06EB67EA" w14:textId="7C75D75F" w:rsidR="0025746C" w:rsidRPr="000A35E5" w:rsidRDefault="0025746C" w:rsidP="00060AE3">
      <w:pPr>
        <w:pStyle w:val="ListBullet"/>
        <w:ind w:left="0" w:firstLine="0"/>
        <w:rPr>
          <w:rFonts w:eastAsia="Calibri"/>
        </w:rPr>
      </w:pPr>
      <w:r w:rsidRPr="002631D7">
        <w:rPr>
          <w:rStyle w:val="Heading3Char"/>
        </w:rPr>
        <w:t xml:space="preserve">Mandatory </w:t>
      </w:r>
      <w:r w:rsidR="006022CF">
        <w:rPr>
          <w:rStyle w:val="Heading3Char"/>
        </w:rPr>
        <w:t>D</w:t>
      </w:r>
      <w:r w:rsidRPr="002631D7">
        <w:rPr>
          <w:rStyle w:val="Heading3Char"/>
        </w:rPr>
        <w:t xml:space="preserve">ealing </w:t>
      </w:r>
      <w:r w:rsidR="0035489B">
        <w:rPr>
          <w:rStyle w:val="Heading3Char"/>
        </w:rPr>
        <w:t>R</w:t>
      </w:r>
      <w:r w:rsidRPr="002631D7">
        <w:rPr>
          <w:rStyle w:val="Heading3Char"/>
        </w:rPr>
        <w:t xml:space="preserve">equirements </w:t>
      </w:r>
      <w:r w:rsidR="00B00F6E">
        <w:rPr>
          <w:rStyle w:val="Heading3Char"/>
        </w:rPr>
        <w:t xml:space="preserve">- </w:t>
      </w:r>
      <w:r>
        <w:t xml:space="preserve">Dealing </w:t>
      </w:r>
      <w:r w:rsidR="0035489B">
        <w:t>R</w:t>
      </w:r>
      <w:r>
        <w:t>equirements that must be selected to support lodgment and</w:t>
      </w:r>
      <w:r w:rsidR="00B00F6E">
        <w:t xml:space="preserve"> </w:t>
      </w:r>
      <w:r>
        <w:t xml:space="preserve">progression of specific </w:t>
      </w:r>
      <w:r w:rsidR="0059649E">
        <w:t>instrument</w:t>
      </w:r>
      <w:r>
        <w:t xml:space="preserve"> type</w:t>
      </w:r>
      <w:r w:rsidR="006765D4">
        <w:t>s</w:t>
      </w:r>
      <w:r w:rsidR="00844D78">
        <w:t>.</w:t>
      </w:r>
      <w:r>
        <w:t xml:space="preserve"> </w:t>
      </w:r>
    </w:p>
    <w:p w14:paraId="0FFE2C44" w14:textId="77777777" w:rsidR="0025746C" w:rsidRPr="007912B3" w:rsidRDefault="0025746C" w:rsidP="00826469">
      <w:pPr>
        <w:pStyle w:val="ListBullet"/>
        <w:tabs>
          <w:tab w:val="clear" w:pos="170"/>
        </w:tabs>
        <w:ind w:left="0" w:firstLine="0"/>
        <w:rPr>
          <w:rFonts w:eastAsia="Calibri"/>
        </w:rPr>
      </w:pPr>
    </w:p>
    <w:p w14:paraId="24F4DF48" w14:textId="4FD44A9A" w:rsidR="0025746C" w:rsidRPr="007912B3" w:rsidRDefault="0025746C" w:rsidP="00826469">
      <w:pPr>
        <w:pStyle w:val="ListBullet"/>
        <w:ind w:left="0" w:firstLine="0"/>
        <w:rPr>
          <w:rFonts w:eastAsia="Calibri"/>
        </w:rPr>
      </w:pPr>
      <w:r w:rsidRPr="002631D7">
        <w:rPr>
          <w:b/>
        </w:rPr>
        <w:t xml:space="preserve">General </w:t>
      </w:r>
      <w:r w:rsidR="0035489B">
        <w:rPr>
          <w:b/>
        </w:rPr>
        <w:t>D</w:t>
      </w:r>
      <w:r w:rsidRPr="002631D7">
        <w:rPr>
          <w:b/>
        </w:rPr>
        <w:t xml:space="preserve">ealing </w:t>
      </w:r>
      <w:r w:rsidR="0035489B">
        <w:rPr>
          <w:b/>
        </w:rPr>
        <w:t>R</w:t>
      </w:r>
      <w:r w:rsidRPr="002631D7">
        <w:rPr>
          <w:b/>
        </w:rPr>
        <w:t>equirements</w:t>
      </w:r>
      <w:r w:rsidDel="00B00F6E">
        <w:t xml:space="preserve"> </w:t>
      </w:r>
      <w:r w:rsidR="00B00F6E">
        <w:t xml:space="preserve">- </w:t>
      </w:r>
      <w:r>
        <w:t xml:space="preserve">Selection of these </w:t>
      </w:r>
      <w:r w:rsidR="0035489B">
        <w:t>D</w:t>
      </w:r>
      <w:r>
        <w:t xml:space="preserve">ealing </w:t>
      </w:r>
      <w:r w:rsidR="0035489B">
        <w:t>R</w:t>
      </w:r>
      <w:r>
        <w:t>equirements is not specific to a</w:t>
      </w:r>
      <w:r w:rsidR="00F777D6">
        <w:t>n</w:t>
      </w:r>
      <w:r>
        <w:t xml:space="preserve"> </w:t>
      </w:r>
      <w:r w:rsidR="0059649E">
        <w:t>instrument</w:t>
      </w:r>
      <w:r>
        <w:t xml:space="preserve"> type and may apply to several </w:t>
      </w:r>
      <w:r w:rsidR="0059649E">
        <w:t>instrument</w:t>
      </w:r>
      <w:r>
        <w:t xml:space="preserve"> types.</w:t>
      </w:r>
    </w:p>
    <w:p w14:paraId="612697EF" w14:textId="77777777" w:rsidR="0025746C" w:rsidRPr="007912B3" w:rsidRDefault="0025746C" w:rsidP="0025746C">
      <w:pPr>
        <w:pStyle w:val="ListBullet"/>
        <w:tabs>
          <w:tab w:val="clear" w:pos="170"/>
        </w:tabs>
        <w:ind w:firstLine="0"/>
        <w:rPr>
          <w:rFonts w:eastAsia="Calibri"/>
        </w:rPr>
      </w:pPr>
    </w:p>
    <w:p w14:paraId="209F904E" w14:textId="378D7B7C" w:rsidR="0025746C" w:rsidRPr="004F6463" w:rsidRDefault="0025746C" w:rsidP="004F6463">
      <w:pPr>
        <w:pStyle w:val="Heading1"/>
        <w:rPr>
          <w:rFonts w:eastAsiaTheme="minorHAnsi"/>
        </w:rPr>
      </w:pPr>
      <w:r w:rsidRPr="004F6463">
        <w:rPr>
          <w:rFonts w:eastAsiaTheme="minorHAnsi"/>
        </w:rPr>
        <w:lastRenderedPageBreak/>
        <w:t xml:space="preserve">Mandatory </w:t>
      </w:r>
      <w:r w:rsidR="0035489B" w:rsidRPr="004F6463">
        <w:rPr>
          <w:rFonts w:eastAsiaTheme="minorHAnsi"/>
        </w:rPr>
        <w:t>D</w:t>
      </w:r>
      <w:r w:rsidRPr="004F6463">
        <w:rPr>
          <w:rFonts w:eastAsiaTheme="minorHAnsi"/>
        </w:rPr>
        <w:t xml:space="preserve">ealing </w:t>
      </w:r>
      <w:r w:rsidR="0035489B" w:rsidRPr="004F6463">
        <w:rPr>
          <w:rFonts w:eastAsiaTheme="minorHAnsi"/>
        </w:rPr>
        <w:t>R</w:t>
      </w:r>
      <w:r w:rsidRPr="004F6463">
        <w:rPr>
          <w:rFonts w:eastAsiaTheme="minorHAnsi"/>
        </w:rPr>
        <w:t>equirements</w:t>
      </w:r>
    </w:p>
    <w:p w14:paraId="246FCA11" w14:textId="7D3FF200" w:rsidR="0025746C" w:rsidRDefault="0025746C" w:rsidP="0025746C">
      <w:pPr>
        <w:pStyle w:val="BodyText"/>
        <w:rPr>
          <w:rFonts w:eastAsiaTheme="minorHAnsi"/>
        </w:rPr>
      </w:pPr>
      <w:r>
        <w:rPr>
          <w:rFonts w:eastAsiaTheme="minorHAnsi"/>
        </w:rPr>
        <w:t xml:space="preserve">These </w:t>
      </w:r>
      <w:r w:rsidR="0035489B">
        <w:rPr>
          <w:rFonts w:eastAsiaTheme="minorHAnsi"/>
        </w:rPr>
        <w:t>D</w:t>
      </w:r>
      <w:r>
        <w:rPr>
          <w:rFonts w:eastAsiaTheme="minorHAnsi"/>
        </w:rPr>
        <w:t xml:space="preserve">ealing </w:t>
      </w:r>
      <w:r w:rsidR="0035489B">
        <w:rPr>
          <w:rFonts w:eastAsiaTheme="minorHAnsi"/>
        </w:rPr>
        <w:t>R</w:t>
      </w:r>
      <w:r>
        <w:rPr>
          <w:rFonts w:eastAsiaTheme="minorHAnsi"/>
        </w:rPr>
        <w:t xml:space="preserve">equirements must be selected to enable the corresponding </w:t>
      </w:r>
      <w:r w:rsidR="0059649E">
        <w:rPr>
          <w:rFonts w:eastAsiaTheme="minorHAnsi"/>
        </w:rPr>
        <w:t>instrument</w:t>
      </w:r>
      <w:r>
        <w:rPr>
          <w:rFonts w:eastAsiaTheme="minorHAnsi"/>
        </w:rPr>
        <w:t xml:space="preserve"> type to be accepted for lodgment.  If not selected, the ELN </w:t>
      </w:r>
      <w:r w:rsidR="0035489B">
        <w:rPr>
          <w:rFonts w:eastAsiaTheme="minorHAnsi"/>
        </w:rPr>
        <w:t>S</w:t>
      </w:r>
      <w:r>
        <w:rPr>
          <w:rFonts w:eastAsiaTheme="minorHAnsi"/>
        </w:rPr>
        <w:t xml:space="preserve">ubscriber </w:t>
      </w:r>
      <w:r w:rsidR="00D16743">
        <w:rPr>
          <w:rFonts w:eastAsiaTheme="minorHAnsi"/>
        </w:rPr>
        <w:t xml:space="preserve">may </w:t>
      </w:r>
      <w:r>
        <w:rPr>
          <w:rFonts w:eastAsiaTheme="minorHAnsi"/>
        </w:rPr>
        <w:t xml:space="preserve">receive an error message and the </w:t>
      </w:r>
      <w:r w:rsidR="0059649E">
        <w:rPr>
          <w:rFonts w:eastAsiaTheme="minorHAnsi"/>
        </w:rPr>
        <w:t>instrument</w:t>
      </w:r>
      <w:r>
        <w:rPr>
          <w:rFonts w:eastAsiaTheme="minorHAnsi"/>
        </w:rPr>
        <w:t xml:space="preserve"> </w:t>
      </w:r>
      <w:r w:rsidR="00D16743">
        <w:rPr>
          <w:rFonts w:eastAsiaTheme="minorHAnsi"/>
        </w:rPr>
        <w:t xml:space="preserve">may </w:t>
      </w:r>
      <w:r>
        <w:rPr>
          <w:rFonts w:eastAsiaTheme="minorHAnsi"/>
        </w:rPr>
        <w:t>be refused lodgment.</w:t>
      </w:r>
    </w:p>
    <w:p w14:paraId="6FA7BDD2" w14:textId="74FD9D78" w:rsidR="0025746C" w:rsidRDefault="0025746C" w:rsidP="0025746C">
      <w:pPr>
        <w:pStyle w:val="BodyText"/>
        <w:rPr>
          <w:rFonts w:eastAsiaTheme="minorHAnsi"/>
        </w:rPr>
      </w:pPr>
      <w:bookmarkStart w:id="1" w:name="_Hlk112064354"/>
      <w:r>
        <w:rPr>
          <w:rFonts w:eastAsiaTheme="minorHAnsi"/>
        </w:rPr>
        <w:t xml:space="preserve">There is no requirement for supporting </w:t>
      </w:r>
      <w:r w:rsidR="00DB7F83">
        <w:rPr>
          <w:rFonts w:eastAsiaTheme="minorHAnsi"/>
        </w:rPr>
        <w:t>evidence</w:t>
      </w:r>
      <w:r>
        <w:rPr>
          <w:rFonts w:eastAsiaTheme="minorHAnsi"/>
        </w:rPr>
        <w:t xml:space="preserve"> to be physically produced to the Registrar to enable lodgment of the </w:t>
      </w:r>
      <w:r w:rsidR="0059649E">
        <w:rPr>
          <w:rFonts w:eastAsiaTheme="minorHAnsi"/>
        </w:rPr>
        <w:t>instrument</w:t>
      </w:r>
      <w:r>
        <w:rPr>
          <w:rFonts w:eastAsiaTheme="minorHAnsi"/>
        </w:rPr>
        <w:t xml:space="preserve">.  The necessary evidence must be obtained and held by the ELN </w:t>
      </w:r>
      <w:r w:rsidR="0035489B">
        <w:rPr>
          <w:rFonts w:eastAsiaTheme="minorHAnsi"/>
        </w:rPr>
        <w:t>S</w:t>
      </w:r>
      <w:r>
        <w:rPr>
          <w:rFonts w:eastAsiaTheme="minorHAnsi"/>
        </w:rPr>
        <w:t>ubscriber and produced to the Regist</w:t>
      </w:r>
      <w:r w:rsidR="0035489B">
        <w:rPr>
          <w:rFonts w:eastAsiaTheme="minorHAnsi"/>
        </w:rPr>
        <w:t>rar</w:t>
      </w:r>
      <w:r>
        <w:rPr>
          <w:rFonts w:eastAsiaTheme="minorHAnsi"/>
        </w:rPr>
        <w:t xml:space="preserve"> upon request</w:t>
      </w:r>
      <w:r w:rsidR="00351B41">
        <w:rPr>
          <w:rFonts w:eastAsiaTheme="minorHAnsi"/>
        </w:rPr>
        <w:t>, including in a compliance examination</w:t>
      </w:r>
      <w:r>
        <w:rPr>
          <w:rFonts w:eastAsiaTheme="minorHAnsi"/>
        </w:rPr>
        <w:t xml:space="preserve">.  </w:t>
      </w:r>
    </w:p>
    <w:bookmarkEnd w:id="1"/>
    <w:p w14:paraId="112A24B7" w14:textId="3E9AF419" w:rsidR="0025746C" w:rsidRDefault="0025746C" w:rsidP="0025746C">
      <w:pPr>
        <w:pStyle w:val="BodyText"/>
        <w:rPr>
          <w:rFonts w:eastAsiaTheme="minorHAnsi"/>
        </w:rPr>
      </w:pPr>
      <w:r>
        <w:rPr>
          <w:rFonts w:eastAsiaTheme="minorHAnsi"/>
        </w:rPr>
        <w:t xml:space="preserve">Mandatory </w:t>
      </w:r>
      <w:r w:rsidR="0035489B">
        <w:rPr>
          <w:rFonts w:eastAsiaTheme="minorHAnsi"/>
        </w:rPr>
        <w:t>D</w:t>
      </w:r>
      <w:r>
        <w:rPr>
          <w:rFonts w:eastAsiaTheme="minorHAnsi"/>
        </w:rPr>
        <w:t xml:space="preserve">ealing </w:t>
      </w:r>
      <w:r w:rsidR="0035489B">
        <w:rPr>
          <w:rFonts w:eastAsiaTheme="minorHAnsi"/>
        </w:rPr>
        <w:t>R</w:t>
      </w:r>
      <w:r>
        <w:rPr>
          <w:rFonts w:eastAsiaTheme="minorHAnsi"/>
        </w:rPr>
        <w:t xml:space="preserve">equirements and the </w:t>
      </w:r>
      <w:r w:rsidR="0059649E">
        <w:rPr>
          <w:rFonts w:eastAsiaTheme="minorHAnsi"/>
        </w:rPr>
        <w:t>instrument</w:t>
      </w:r>
      <w:r>
        <w:rPr>
          <w:rFonts w:eastAsiaTheme="minorHAnsi"/>
        </w:rPr>
        <w:t xml:space="preserve"> to which they relate are set out in the table below</w:t>
      </w:r>
      <w:r w:rsidR="00D16743">
        <w:rPr>
          <w:rFonts w:eastAsiaTheme="minorHAnsi"/>
        </w:rPr>
        <w:t xml:space="preserve"> and </w:t>
      </w:r>
      <w:r w:rsidR="00B3076F">
        <w:rPr>
          <w:rFonts w:eastAsiaTheme="minorHAnsi"/>
        </w:rPr>
        <w:t>an</w:t>
      </w:r>
      <w:r w:rsidR="00D16743">
        <w:rPr>
          <w:rFonts w:eastAsiaTheme="minorHAnsi"/>
        </w:rPr>
        <w:t xml:space="preserve"> explanation for what they mean </w:t>
      </w:r>
      <w:r w:rsidR="00D80D1B">
        <w:rPr>
          <w:rFonts w:eastAsiaTheme="minorHAnsi"/>
        </w:rPr>
        <w:t>is in the</w:t>
      </w:r>
      <w:r w:rsidR="00D16743">
        <w:rPr>
          <w:rFonts w:eastAsiaTheme="minorHAnsi"/>
        </w:rPr>
        <w:t xml:space="preserve"> </w:t>
      </w:r>
      <w:r w:rsidR="00D80D1B">
        <w:rPr>
          <w:rFonts w:eastAsiaTheme="minorHAnsi"/>
        </w:rPr>
        <w:t>‘</w:t>
      </w:r>
      <w:r w:rsidR="00D16743">
        <w:rPr>
          <w:rFonts w:eastAsiaTheme="minorHAnsi"/>
        </w:rPr>
        <w:t>Dealing Requirement</w:t>
      </w:r>
      <w:r w:rsidR="00D80D1B">
        <w:rPr>
          <w:rFonts w:eastAsiaTheme="minorHAnsi"/>
        </w:rPr>
        <w:t>s</w:t>
      </w:r>
      <w:r w:rsidR="00D16743">
        <w:rPr>
          <w:rFonts w:eastAsiaTheme="minorHAnsi"/>
        </w:rPr>
        <w:t xml:space="preserve"> explained</w:t>
      </w:r>
      <w:r w:rsidR="00D80D1B">
        <w:rPr>
          <w:rFonts w:eastAsiaTheme="minorHAnsi"/>
        </w:rPr>
        <w:t>’</w:t>
      </w:r>
      <w:r w:rsidR="00D16743">
        <w:rPr>
          <w:rFonts w:eastAsiaTheme="minorHAnsi"/>
        </w:rPr>
        <w:t xml:space="preserve"> </w:t>
      </w:r>
      <w:r w:rsidR="00B229C9">
        <w:rPr>
          <w:rFonts w:eastAsiaTheme="minorHAnsi"/>
        </w:rPr>
        <w:t>table</w:t>
      </w:r>
      <w:r w:rsidR="005B3E33">
        <w:rPr>
          <w:rFonts w:eastAsiaTheme="minorHAnsi"/>
        </w:rPr>
        <w:t xml:space="preserve"> 1?</w:t>
      </w:r>
      <w:r w:rsidR="00D16743">
        <w:rPr>
          <w:rFonts w:eastAsiaTheme="minorHAnsi"/>
        </w:rPr>
        <w:t xml:space="preserve"> below</w:t>
      </w:r>
      <w:r>
        <w:rPr>
          <w:rFonts w:eastAsiaTheme="minorHAnsi"/>
        </w:rPr>
        <w:t xml:space="preserve">. </w:t>
      </w:r>
    </w:p>
    <w:p w14:paraId="2B82743E" w14:textId="625E7D52" w:rsidR="005130D0" w:rsidRPr="00DA24BD" w:rsidRDefault="005130D0" w:rsidP="00DA24BD">
      <w:pPr>
        <w:pStyle w:val="BodyText"/>
        <w:ind w:firstLine="709"/>
        <w:rPr>
          <w:rFonts w:eastAsiaTheme="minorHAnsi"/>
          <w:i/>
          <w:iCs/>
          <w:sz w:val="16"/>
          <w:szCs w:val="16"/>
        </w:rPr>
      </w:pPr>
      <w:r w:rsidRPr="00DA24BD">
        <w:rPr>
          <w:rFonts w:eastAsiaTheme="minorHAnsi"/>
          <w:i/>
          <w:iCs/>
          <w:sz w:val="16"/>
          <w:szCs w:val="16"/>
        </w:rPr>
        <w:t xml:space="preserve">Table </w:t>
      </w:r>
      <w:r w:rsidR="0098384B" w:rsidRPr="00DA24BD">
        <w:rPr>
          <w:rFonts w:eastAsiaTheme="minorHAnsi"/>
          <w:i/>
          <w:iCs/>
          <w:sz w:val="16"/>
          <w:szCs w:val="16"/>
        </w:rPr>
        <w:t xml:space="preserve">1 – Mandatory Dealing Requirements </w:t>
      </w:r>
    </w:p>
    <w:p w14:paraId="2A911B74" w14:textId="77777777" w:rsidR="00AC2CF8" w:rsidRDefault="00AC2CF8" w:rsidP="0025746C">
      <w:pPr>
        <w:pStyle w:val="BodyText"/>
        <w:rPr>
          <w:rFonts w:eastAsiaTheme="minorHAnsi"/>
        </w:rPr>
      </w:pPr>
    </w:p>
    <w:p w14:paraId="6B72C863" w14:textId="77777777" w:rsidR="005130D0" w:rsidRDefault="005130D0" w:rsidP="0025746C">
      <w:pPr>
        <w:pStyle w:val="BodyText"/>
        <w:rPr>
          <w:rFonts w:eastAsiaTheme="minorHAnsi"/>
        </w:rPr>
      </w:pPr>
    </w:p>
    <w:p w14:paraId="5A0389AF" w14:textId="6E7FC6F7" w:rsidR="00AC2CF8" w:rsidRPr="00DA24BD" w:rsidRDefault="00AC2CF8" w:rsidP="0025746C">
      <w:pPr>
        <w:pStyle w:val="BodyText"/>
        <w:rPr>
          <w:rFonts w:eastAsiaTheme="minorHAnsi"/>
          <w:i/>
          <w:iCs/>
        </w:rPr>
      </w:pPr>
    </w:p>
    <w:p w14:paraId="7085FA97" w14:textId="77777777" w:rsidR="0025746C" w:rsidRDefault="0025746C" w:rsidP="0025746C">
      <w:pPr>
        <w:pStyle w:val="BodyText"/>
        <w:rPr>
          <w:rFonts w:eastAsiaTheme="minorHAnsi"/>
        </w:rPr>
      </w:pPr>
      <w:bookmarkStart w:id="2" w:name="_Hlk106086244"/>
    </w:p>
    <w:p w14:paraId="06B30475" w14:textId="77777777" w:rsidR="00AC2CF8" w:rsidRDefault="00AC2CF8" w:rsidP="0025746C">
      <w:pPr>
        <w:pStyle w:val="BodyText"/>
        <w:rPr>
          <w:rFonts w:eastAsiaTheme="minorHAnsi"/>
        </w:rPr>
      </w:pPr>
    </w:p>
    <w:p w14:paraId="7A3D94AC" w14:textId="77777777" w:rsidR="00AC2CF8" w:rsidRDefault="00AC2CF8" w:rsidP="0025746C">
      <w:pPr>
        <w:pStyle w:val="BodyText"/>
        <w:rPr>
          <w:rFonts w:eastAsiaTheme="minorHAnsi"/>
        </w:rPr>
      </w:pPr>
    </w:p>
    <w:p w14:paraId="2BD51E07" w14:textId="77777777" w:rsidR="0064717D" w:rsidRDefault="0064717D" w:rsidP="0064717D">
      <w:pPr>
        <w:pStyle w:val="BodyText"/>
        <w:rPr>
          <w:rFonts w:eastAsiaTheme="minorHAnsi"/>
        </w:rPr>
      </w:pPr>
    </w:p>
    <w:p w14:paraId="29EDC03F" w14:textId="77777777" w:rsidR="0064717D" w:rsidRDefault="0064717D" w:rsidP="0064717D">
      <w:pPr>
        <w:pStyle w:val="BodyText"/>
        <w:rPr>
          <w:rFonts w:eastAsiaTheme="minorHAnsi"/>
        </w:rPr>
      </w:pPr>
    </w:p>
    <w:p w14:paraId="20F4F23A" w14:textId="77777777" w:rsidR="0064717D" w:rsidRDefault="0064717D" w:rsidP="0064717D">
      <w:pPr>
        <w:pStyle w:val="BodyText"/>
        <w:rPr>
          <w:rFonts w:eastAsiaTheme="minorHAnsi"/>
        </w:rPr>
      </w:pPr>
    </w:p>
    <w:p w14:paraId="6FFD5D87" w14:textId="77777777" w:rsidR="0064717D" w:rsidRDefault="0064717D" w:rsidP="0064717D">
      <w:pPr>
        <w:pStyle w:val="BodyText"/>
        <w:rPr>
          <w:rFonts w:eastAsiaTheme="minorHAnsi"/>
        </w:rPr>
      </w:pPr>
    </w:p>
    <w:p w14:paraId="65FA08AA" w14:textId="77777777" w:rsidR="0064717D" w:rsidRDefault="0064717D" w:rsidP="0064717D">
      <w:pPr>
        <w:pStyle w:val="BodyText"/>
        <w:rPr>
          <w:rFonts w:eastAsiaTheme="minorHAnsi"/>
        </w:rPr>
      </w:pPr>
    </w:p>
    <w:tbl>
      <w:tblPr>
        <w:tblStyle w:val="TableGrid"/>
        <w:tblpPr w:leftFromText="180" w:rightFromText="180" w:vertAnchor="page" w:horzAnchor="page" w:tblpX="1621" w:tblpY="5593"/>
        <w:tblW w:w="0" w:type="auto"/>
        <w:tblLook w:val="04A0" w:firstRow="1" w:lastRow="0" w:firstColumn="1" w:lastColumn="0" w:noHBand="0" w:noVBand="1"/>
      </w:tblPr>
      <w:tblGrid>
        <w:gridCol w:w="4673"/>
        <w:gridCol w:w="3265"/>
      </w:tblGrid>
      <w:tr w:rsidR="0064717D" w:rsidDel="00AC2CF8" w14:paraId="3A70D893" w14:textId="0DC62504" w:rsidTr="00B14C2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73" w:type="dxa"/>
          </w:tcPr>
          <w:p w14:paraId="442B4F14" w14:textId="1D448613" w:rsidR="0064717D" w:rsidRPr="007912B3" w:rsidDel="00AC2CF8" w:rsidRDefault="0064717D" w:rsidP="00191A56">
            <w:pPr>
              <w:rPr>
                <w:b/>
                <w:color w:val="FFFFFF" w:themeColor="background1"/>
                <w:sz w:val="28"/>
                <w:szCs w:val="28"/>
              </w:rPr>
            </w:pPr>
            <w:r w:rsidRPr="007912B3" w:rsidDel="00AC2CF8">
              <w:rPr>
                <w:b/>
                <w:color w:val="FFFFFF" w:themeColor="background1"/>
                <w:sz w:val="28"/>
                <w:szCs w:val="28"/>
              </w:rPr>
              <w:t xml:space="preserve">Dealing Requirement </w:t>
            </w:r>
          </w:p>
        </w:tc>
        <w:tc>
          <w:tcPr>
            <w:tcW w:w="3265" w:type="dxa"/>
          </w:tcPr>
          <w:p w14:paraId="4C858CA1" w14:textId="140137CB" w:rsidR="0064717D" w:rsidRPr="007912B3" w:rsidDel="00AC2CF8" w:rsidRDefault="0059649E" w:rsidP="00191A56">
            <w:pPr>
              <w:cnfStyle w:val="100000000000" w:firstRow="1" w:lastRow="0" w:firstColumn="0" w:lastColumn="0" w:oddVBand="0" w:evenVBand="0" w:oddHBand="0" w:evenHBand="0" w:firstRowFirstColumn="0" w:firstRowLastColumn="0" w:lastRowFirstColumn="0" w:lastRowLastColumn="0"/>
              <w:rPr>
                <w:b/>
                <w:color w:val="FFFFFF" w:themeColor="background1"/>
                <w:sz w:val="28"/>
                <w:szCs w:val="28"/>
              </w:rPr>
            </w:pPr>
            <w:r w:rsidDel="00AC2CF8">
              <w:rPr>
                <w:b/>
                <w:color w:val="FFFFFF" w:themeColor="background1"/>
                <w:sz w:val="28"/>
                <w:szCs w:val="28"/>
              </w:rPr>
              <w:t>Instrument</w:t>
            </w:r>
            <w:r w:rsidR="0064717D" w:rsidRPr="007912B3" w:rsidDel="00AC2CF8">
              <w:rPr>
                <w:b/>
                <w:color w:val="FFFFFF" w:themeColor="background1"/>
                <w:sz w:val="28"/>
                <w:szCs w:val="28"/>
              </w:rPr>
              <w:t xml:space="preserve"> Type</w:t>
            </w:r>
          </w:p>
        </w:tc>
      </w:tr>
      <w:tr w:rsidR="005C2732" w:rsidDel="00AC2CF8" w14:paraId="074026FA" w14:textId="77777777" w:rsidTr="00B14C2F">
        <w:tc>
          <w:tcPr>
            <w:tcW w:w="4673" w:type="dxa"/>
          </w:tcPr>
          <w:p w14:paraId="5411620A" w14:textId="77777777" w:rsidR="005C2732" w:rsidRPr="007912B3" w:rsidDel="00AC2CF8" w:rsidRDefault="005C2732" w:rsidP="00191A56">
            <w:pPr>
              <w:rPr>
                <w:b/>
                <w:color w:val="FFFFFF" w:themeColor="background1"/>
                <w:sz w:val="28"/>
                <w:szCs w:val="28"/>
              </w:rPr>
            </w:pPr>
          </w:p>
        </w:tc>
        <w:tc>
          <w:tcPr>
            <w:tcW w:w="3265" w:type="dxa"/>
          </w:tcPr>
          <w:p w14:paraId="39EAFEDD" w14:textId="77777777" w:rsidR="005C2732" w:rsidDel="00AC2CF8" w:rsidRDefault="005C2732" w:rsidP="00191A56">
            <w:pPr>
              <w:rPr>
                <w:b/>
                <w:color w:val="FFFFFF" w:themeColor="background1"/>
                <w:sz w:val="28"/>
                <w:szCs w:val="28"/>
              </w:rPr>
            </w:pPr>
          </w:p>
        </w:tc>
      </w:tr>
      <w:tr w:rsidR="0064717D" w:rsidDel="00AC2CF8" w14:paraId="5808527F" w14:textId="395147A5" w:rsidTr="00B14C2F">
        <w:tc>
          <w:tcPr>
            <w:tcW w:w="4673" w:type="dxa"/>
          </w:tcPr>
          <w:p w14:paraId="36F57D82" w14:textId="0586BBC3" w:rsidR="00401008" w:rsidRPr="00D80D1B" w:rsidDel="00AC2CF8" w:rsidRDefault="00401008" w:rsidP="00191A56">
            <w:pPr>
              <w:rPr>
                <w:rFonts w:cstheme="minorHAnsi"/>
                <w:sz w:val="20"/>
              </w:rPr>
            </w:pPr>
          </w:p>
          <w:p w14:paraId="4B991496" w14:textId="6B82383F" w:rsidR="00401008" w:rsidRPr="00D80D1B" w:rsidDel="00AC2CF8" w:rsidRDefault="00401008" w:rsidP="00401008">
            <w:pPr>
              <w:rPr>
                <w:rFonts w:cstheme="minorHAnsi"/>
                <w:sz w:val="20"/>
              </w:rPr>
            </w:pPr>
            <w:r w:rsidRPr="00D80D1B" w:rsidDel="00AC2CF8">
              <w:rPr>
                <w:rFonts w:cstheme="minorHAnsi"/>
                <w:sz w:val="20"/>
              </w:rPr>
              <w:t>Grant of Probate/Administration/Administration with limitations</w:t>
            </w:r>
          </w:p>
          <w:p w14:paraId="16316250" w14:textId="7DB4C603" w:rsidR="00401008" w:rsidRPr="00D80D1B" w:rsidDel="00AC2CF8" w:rsidRDefault="00401008" w:rsidP="00191A56">
            <w:pPr>
              <w:rPr>
                <w:rFonts w:cstheme="minorHAnsi"/>
                <w:sz w:val="20"/>
              </w:rPr>
            </w:pPr>
          </w:p>
        </w:tc>
        <w:tc>
          <w:tcPr>
            <w:tcW w:w="3265" w:type="dxa"/>
          </w:tcPr>
          <w:p w14:paraId="039B8DC5" w14:textId="1B1D6E7B" w:rsidR="00401008" w:rsidRPr="00D80D1B" w:rsidDel="00AC2CF8" w:rsidRDefault="00401008" w:rsidP="00191A56">
            <w:pPr>
              <w:rPr>
                <w:rFonts w:cstheme="minorHAnsi"/>
                <w:sz w:val="20"/>
              </w:rPr>
            </w:pPr>
          </w:p>
          <w:p w14:paraId="1C007154" w14:textId="2F1AFC64" w:rsidR="00401008" w:rsidRPr="00D80D1B" w:rsidDel="00AC2CF8" w:rsidRDefault="00401008" w:rsidP="00191A56">
            <w:pPr>
              <w:rPr>
                <w:rFonts w:cstheme="minorHAnsi"/>
                <w:sz w:val="20"/>
              </w:rPr>
            </w:pPr>
            <w:r w:rsidRPr="00D80D1B" w:rsidDel="00AC2CF8">
              <w:rPr>
                <w:rFonts w:cstheme="minorHAnsi"/>
                <w:sz w:val="20"/>
              </w:rPr>
              <w:t>Transmission</w:t>
            </w:r>
            <w:r w:rsidRPr="00D80D1B" w:rsidDel="00AC2CF8">
              <w:rPr>
                <w:rFonts w:cstheme="minorHAnsi"/>
                <w:sz w:val="20"/>
              </w:rPr>
              <w:br/>
              <w:t>(Legal Personal Representative)</w:t>
            </w:r>
          </w:p>
        </w:tc>
      </w:tr>
      <w:tr w:rsidR="0064717D" w:rsidDel="00AC2CF8" w14:paraId="7B310BEC" w14:textId="5E5C3886" w:rsidTr="00B14C2F">
        <w:tc>
          <w:tcPr>
            <w:tcW w:w="4673" w:type="dxa"/>
          </w:tcPr>
          <w:p w14:paraId="44DE1C56" w14:textId="03EAF258" w:rsidR="00401008" w:rsidRPr="00D80D1B" w:rsidDel="00AC2CF8" w:rsidRDefault="00401008" w:rsidP="00401008">
            <w:pPr>
              <w:rPr>
                <w:rFonts w:cstheme="minorHAnsi"/>
                <w:sz w:val="20"/>
              </w:rPr>
            </w:pPr>
            <w:r w:rsidRPr="00D80D1B" w:rsidDel="00AC2CF8">
              <w:rPr>
                <w:rFonts w:cstheme="minorHAnsi"/>
                <w:sz w:val="20"/>
              </w:rPr>
              <w:t>Evidence of death</w:t>
            </w:r>
          </w:p>
          <w:p w14:paraId="219B8EDE" w14:textId="675FD6BC" w:rsidR="0064717D" w:rsidRPr="00D80D1B" w:rsidDel="00AC2CF8" w:rsidRDefault="0064717D" w:rsidP="00191A56">
            <w:pPr>
              <w:rPr>
                <w:rFonts w:cstheme="minorHAnsi"/>
                <w:sz w:val="20"/>
              </w:rPr>
            </w:pPr>
          </w:p>
        </w:tc>
        <w:tc>
          <w:tcPr>
            <w:tcW w:w="3265" w:type="dxa"/>
          </w:tcPr>
          <w:p w14:paraId="24471796" w14:textId="26E34FD3" w:rsidR="00401008" w:rsidRPr="00D80D1B" w:rsidDel="00AC2CF8" w:rsidRDefault="00401008" w:rsidP="00401008">
            <w:pPr>
              <w:rPr>
                <w:rFonts w:cstheme="minorHAnsi"/>
                <w:sz w:val="20"/>
              </w:rPr>
            </w:pPr>
            <w:r w:rsidRPr="00D80D1B" w:rsidDel="00AC2CF8">
              <w:rPr>
                <w:rFonts w:cstheme="minorHAnsi"/>
                <w:sz w:val="20"/>
              </w:rPr>
              <w:t>Notice of Death (Survivorship)</w:t>
            </w:r>
          </w:p>
          <w:p w14:paraId="67C49265" w14:textId="797A27F7" w:rsidR="0064717D" w:rsidRPr="00D80D1B" w:rsidDel="00AC2CF8" w:rsidRDefault="0064717D" w:rsidP="00191A56">
            <w:pPr>
              <w:rPr>
                <w:rFonts w:cstheme="minorHAnsi"/>
                <w:sz w:val="20"/>
              </w:rPr>
            </w:pPr>
          </w:p>
        </w:tc>
      </w:tr>
      <w:tr w:rsidR="00063913" w:rsidDel="00AC2CF8" w14:paraId="51570EEA" w14:textId="3A5F37A9" w:rsidTr="00B14C2F">
        <w:tc>
          <w:tcPr>
            <w:tcW w:w="4673" w:type="dxa"/>
          </w:tcPr>
          <w:p w14:paraId="385B92E7" w14:textId="4D64AB67" w:rsidR="00063913" w:rsidRPr="00D80D1B" w:rsidDel="00AC2CF8" w:rsidRDefault="00063913" w:rsidP="00401008">
            <w:pPr>
              <w:rPr>
                <w:rFonts w:cstheme="minorHAnsi"/>
                <w:sz w:val="20"/>
              </w:rPr>
            </w:pPr>
            <w:r w:rsidRPr="00D80D1B" w:rsidDel="00AC2CF8">
              <w:rPr>
                <w:rFonts w:cstheme="minorHAnsi"/>
                <w:sz w:val="20"/>
              </w:rPr>
              <w:t>Lease not required to be assessed for duty or lease assessed for duty</w:t>
            </w:r>
          </w:p>
        </w:tc>
        <w:tc>
          <w:tcPr>
            <w:tcW w:w="3265" w:type="dxa"/>
          </w:tcPr>
          <w:p w14:paraId="2C1F8C53" w14:textId="5190C841" w:rsidR="00063913" w:rsidRPr="00D80D1B" w:rsidDel="00AC2CF8" w:rsidRDefault="00063913" w:rsidP="00401008">
            <w:pPr>
              <w:rPr>
                <w:rFonts w:cstheme="minorHAnsi"/>
                <w:sz w:val="20"/>
              </w:rPr>
            </w:pPr>
            <w:r w:rsidRPr="00D80D1B" w:rsidDel="00AC2CF8">
              <w:rPr>
                <w:rFonts w:cstheme="minorHAnsi"/>
                <w:sz w:val="20"/>
              </w:rPr>
              <w:t>Leases and sub-leases</w:t>
            </w:r>
          </w:p>
        </w:tc>
      </w:tr>
      <w:tr w:rsidR="00063913" w:rsidDel="00AC2CF8" w14:paraId="341ECD58" w14:textId="2CD0BACA" w:rsidTr="00B14C2F">
        <w:tc>
          <w:tcPr>
            <w:tcW w:w="4673" w:type="dxa"/>
          </w:tcPr>
          <w:p w14:paraId="739C374C" w14:textId="493783DA" w:rsidR="00063913" w:rsidRPr="00D80D1B" w:rsidDel="00AC2CF8" w:rsidRDefault="00063913" w:rsidP="00401008">
            <w:pPr>
              <w:rPr>
                <w:rFonts w:cstheme="minorHAnsi"/>
                <w:sz w:val="20"/>
              </w:rPr>
            </w:pPr>
            <w:r w:rsidRPr="00D80D1B" w:rsidDel="00AC2CF8">
              <w:rPr>
                <w:rFonts w:cstheme="minorHAnsi"/>
                <w:sz w:val="20"/>
              </w:rPr>
              <w:t>Dealing with Crown lease or Crown sub-lease – any necessary consents obtained</w:t>
            </w:r>
          </w:p>
        </w:tc>
        <w:tc>
          <w:tcPr>
            <w:tcW w:w="3265" w:type="dxa"/>
          </w:tcPr>
          <w:p w14:paraId="4B02590B" w14:textId="73B61F03" w:rsidR="00063913" w:rsidRPr="00D80D1B" w:rsidDel="00AC2CF8" w:rsidRDefault="00063913" w:rsidP="00401008">
            <w:pPr>
              <w:rPr>
                <w:rFonts w:cstheme="minorHAnsi"/>
                <w:sz w:val="20"/>
              </w:rPr>
            </w:pPr>
            <w:r w:rsidRPr="00D80D1B" w:rsidDel="00AC2CF8">
              <w:rPr>
                <w:rFonts w:cstheme="minorHAnsi"/>
                <w:sz w:val="20"/>
              </w:rPr>
              <w:t>Any dealing with a Crown lease</w:t>
            </w:r>
          </w:p>
        </w:tc>
      </w:tr>
      <w:tr w:rsidR="0064717D" w:rsidDel="00AC2CF8" w14:paraId="52F4C1DB" w14:textId="03C8A99A" w:rsidTr="00B14C2F">
        <w:tc>
          <w:tcPr>
            <w:tcW w:w="4673" w:type="dxa"/>
          </w:tcPr>
          <w:p w14:paraId="1B507DAC" w14:textId="11093211" w:rsidR="0064717D" w:rsidRPr="00D80D1B" w:rsidDel="00AC2CF8" w:rsidRDefault="0064717D" w:rsidP="00191A56">
            <w:pPr>
              <w:rPr>
                <w:rFonts w:cstheme="minorHAnsi"/>
                <w:sz w:val="20"/>
              </w:rPr>
            </w:pPr>
            <w:r w:rsidRPr="00D80D1B" w:rsidDel="00AC2CF8">
              <w:rPr>
                <w:rFonts w:cstheme="minorHAnsi"/>
                <w:sz w:val="20"/>
              </w:rPr>
              <w:t xml:space="preserve">Consent of subsequent </w:t>
            </w:r>
            <w:r w:rsidR="00D04294" w:rsidRPr="00D80D1B" w:rsidDel="00AC2CF8">
              <w:rPr>
                <w:rFonts w:cstheme="minorHAnsi"/>
                <w:sz w:val="20"/>
              </w:rPr>
              <w:t xml:space="preserve">registered </w:t>
            </w:r>
            <w:r w:rsidRPr="00D80D1B" w:rsidDel="00AC2CF8">
              <w:rPr>
                <w:rFonts w:cstheme="minorHAnsi"/>
                <w:sz w:val="20"/>
              </w:rPr>
              <w:t xml:space="preserve">mortgagee or </w:t>
            </w:r>
            <w:r w:rsidR="001B50B6" w:rsidRPr="00D80D1B" w:rsidDel="00AC2CF8">
              <w:rPr>
                <w:rFonts w:cstheme="minorHAnsi"/>
                <w:sz w:val="20"/>
              </w:rPr>
              <w:t>chargee, if required</w:t>
            </w:r>
          </w:p>
          <w:p w14:paraId="46565295" w14:textId="28D27BA3" w:rsidR="000D267E" w:rsidRPr="00D80D1B" w:rsidDel="00AC2CF8" w:rsidRDefault="000D267E" w:rsidP="00191A56">
            <w:pPr>
              <w:rPr>
                <w:rFonts w:cstheme="minorHAnsi"/>
                <w:sz w:val="20"/>
              </w:rPr>
            </w:pPr>
          </w:p>
        </w:tc>
        <w:tc>
          <w:tcPr>
            <w:tcW w:w="3265" w:type="dxa"/>
          </w:tcPr>
          <w:p w14:paraId="78AAE562" w14:textId="33A611C1" w:rsidR="0064717D" w:rsidRPr="00D80D1B" w:rsidDel="00AC2CF8" w:rsidRDefault="0064717D" w:rsidP="00191A56">
            <w:pPr>
              <w:rPr>
                <w:rFonts w:cstheme="minorHAnsi"/>
                <w:sz w:val="20"/>
              </w:rPr>
            </w:pPr>
            <w:r w:rsidRPr="00D80D1B" w:rsidDel="00AC2CF8">
              <w:rPr>
                <w:rFonts w:cstheme="minorHAnsi"/>
                <w:sz w:val="20"/>
              </w:rPr>
              <w:t>Variation of mortgage or charge</w:t>
            </w:r>
          </w:p>
          <w:p w14:paraId="4F2ED6D6" w14:textId="0503F488" w:rsidR="0064717D" w:rsidRPr="00D80D1B" w:rsidDel="00AC2CF8" w:rsidRDefault="0064717D" w:rsidP="00191A56">
            <w:pPr>
              <w:rPr>
                <w:rFonts w:cstheme="minorHAnsi"/>
                <w:sz w:val="20"/>
              </w:rPr>
            </w:pPr>
          </w:p>
        </w:tc>
      </w:tr>
    </w:tbl>
    <w:p w14:paraId="3CA57B9A" w14:textId="3216C63D" w:rsidR="7E512ECA" w:rsidRDefault="7E512ECA"/>
    <w:p w14:paraId="10190DA3" w14:textId="77777777" w:rsidR="0064717D" w:rsidRDefault="0064717D" w:rsidP="0064717D">
      <w:pPr>
        <w:pStyle w:val="BodyText"/>
        <w:rPr>
          <w:rFonts w:eastAsiaTheme="minorHAnsi"/>
        </w:rPr>
      </w:pPr>
    </w:p>
    <w:p w14:paraId="2C2CD9D8" w14:textId="77777777" w:rsidR="0064717D" w:rsidRDefault="0064717D" w:rsidP="0064717D">
      <w:pPr>
        <w:pStyle w:val="BodyText"/>
        <w:rPr>
          <w:rFonts w:eastAsiaTheme="minorHAnsi"/>
        </w:rPr>
      </w:pPr>
    </w:p>
    <w:p w14:paraId="4FADECB7" w14:textId="77777777" w:rsidR="0064717D" w:rsidRPr="00581253" w:rsidRDefault="0064717D" w:rsidP="0064717D">
      <w:pPr>
        <w:pStyle w:val="BodyText"/>
        <w:rPr>
          <w:rFonts w:eastAsiaTheme="minorHAnsi"/>
        </w:rPr>
      </w:pPr>
    </w:p>
    <w:p w14:paraId="5E5EF9A0" w14:textId="77777777" w:rsidR="0064717D" w:rsidRDefault="0064717D" w:rsidP="0064717D">
      <w:pPr>
        <w:pStyle w:val="Heading1"/>
        <w:numPr>
          <w:ilvl w:val="0"/>
          <w:numId w:val="0"/>
        </w:numPr>
        <w:spacing w:after="240"/>
        <w:rPr>
          <w:rFonts w:eastAsiaTheme="minorHAnsi"/>
          <w:lang w:eastAsia="en-US"/>
        </w:rPr>
      </w:pPr>
    </w:p>
    <w:p w14:paraId="7C9B6476" w14:textId="77777777" w:rsidR="0064717D" w:rsidRDefault="0064717D" w:rsidP="0064717D">
      <w:pPr>
        <w:pStyle w:val="Heading1"/>
        <w:numPr>
          <w:ilvl w:val="0"/>
          <w:numId w:val="0"/>
        </w:numPr>
        <w:spacing w:after="240"/>
        <w:rPr>
          <w:rFonts w:eastAsiaTheme="minorHAnsi"/>
          <w:lang w:eastAsia="en-US"/>
        </w:rPr>
      </w:pPr>
    </w:p>
    <w:p w14:paraId="33343F4E" w14:textId="65C3A7DC" w:rsidR="00120092" w:rsidRDefault="00120092" w:rsidP="00120092">
      <w:pPr>
        <w:pStyle w:val="Heading1"/>
        <w:numPr>
          <w:ilvl w:val="0"/>
          <w:numId w:val="0"/>
        </w:numPr>
        <w:spacing w:after="240"/>
        <w:rPr>
          <w:rFonts w:eastAsiaTheme="minorHAnsi"/>
          <w:lang w:eastAsia="en-US"/>
        </w:rPr>
      </w:pPr>
      <w:r>
        <w:rPr>
          <w:rFonts w:eastAsiaTheme="minorHAnsi"/>
          <w:lang w:eastAsia="en-US"/>
        </w:rPr>
        <w:t xml:space="preserve">General </w:t>
      </w:r>
      <w:r w:rsidR="0035489B">
        <w:rPr>
          <w:rFonts w:eastAsiaTheme="minorHAnsi"/>
          <w:lang w:eastAsia="en-US"/>
        </w:rPr>
        <w:t>D</w:t>
      </w:r>
      <w:r>
        <w:rPr>
          <w:rFonts w:eastAsiaTheme="minorHAnsi"/>
          <w:lang w:eastAsia="en-US"/>
        </w:rPr>
        <w:t xml:space="preserve">ealing </w:t>
      </w:r>
      <w:r w:rsidR="0035489B">
        <w:rPr>
          <w:rFonts w:eastAsiaTheme="minorHAnsi"/>
          <w:lang w:eastAsia="en-US"/>
        </w:rPr>
        <w:t>R</w:t>
      </w:r>
      <w:r>
        <w:rPr>
          <w:rFonts w:eastAsiaTheme="minorHAnsi"/>
          <w:lang w:eastAsia="en-US"/>
        </w:rPr>
        <w:t>equirements</w:t>
      </w:r>
    </w:p>
    <w:p w14:paraId="67599CC2" w14:textId="0D509661" w:rsidR="002F44B6" w:rsidRDefault="00120092" w:rsidP="002F44B6">
      <w:pPr>
        <w:rPr>
          <w:rFonts w:eastAsiaTheme="minorHAnsi"/>
        </w:rPr>
      </w:pPr>
      <w:r>
        <w:rPr>
          <w:rFonts w:eastAsiaTheme="minorHAnsi"/>
        </w:rPr>
        <w:t xml:space="preserve">These </w:t>
      </w:r>
      <w:r w:rsidR="004E3673">
        <w:rPr>
          <w:rFonts w:eastAsiaTheme="minorHAnsi"/>
        </w:rPr>
        <w:t>D</w:t>
      </w:r>
      <w:r>
        <w:rPr>
          <w:rFonts w:eastAsiaTheme="minorHAnsi"/>
        </w:rPr>
        <w:t xml:space="preserve">ealing </w:t>
      </w:r>
      <w:r w:rsidR="004E3673">
        <w:rPr>
          <w:rFonts w:eastAsiaTheme="minorHAnsi"/>
        </w:rPr>
        <w:t>R</w:t>
      </w:r>
      <w:r>
        <w:rPr>
          <w:rFonts w:eastAsiaTheme="minorHAnsi"/>
        </w:rPr>
        <w:t xml:space="preserve">equirements may apply to several </w:t>
      </w:r>
      <w:r w:rsidR="0059649E">
        <w:rPr>
          <w:rFonts w:eastAsiaTheme="minorHAnsi"/>
        </w:rPr>
        <w:t>instrument</w:t>
      </w:r>
      <w:r>
        <w:rPr>
          <w:rFonts w:eastAsiaTheme="minorHAnsi"/>
        </w:rPr>
        <w:t xml:space="preserve"> types depending upon the </w:t>
      </w:r>
      <w:r w:rsidR="00E122CA">
        <w:rPr>
          <w:rFonts w:eastAsiaTheme="minorHAnsi"/>
        </w:rPr>
        <w:t>encumbrances affe</w:t>
      </w:r>
      <w:r w:rsidR="000B0FE6">
        <w:rPr>
          <w:rFonts w:eastAsiaTheme="minorHAnsi"/>
        </w:rPr>
        <w:t>c</w:t>
      </w:r>
      <w:r w:rsidR="00E122CA">
        <w:rPr>
          <w:rFonts w:eastAsiaTheme="minorHAnsi"/>
        </w:rPr>
        <w:t>ting</w:t>
      </w:r>
      <w:r>
        <w:rPr>
          <w:rFonts w:eastAsiaTheme="minorHAnsi"/>
        </w:rPr>
        <w:t xml:space="preserve"> the </w:t>
      </w:r>
      <w:r w:rsidR="00BD77E1">
        <w:rPr>
          <w:rFonts w:eastAsiaTheme="minorHAnsi"/>
        </w:rPr>
        <w:t>folio of the Register (title) being dealt with</w:t>
      </w:r>
      <w:r w:rsidR="00C57381">
        <w:rPr>
          <w:rFonts w:eastAsiaTheme="minorHAnsi"/>
        </w:rPr>
        <w:t xml:space="preserve"> or the</w:t>
      </w:r>
      <w:r w:rsidR="00BD77E1">
        <w:rPr>
          <w:rFonts w:eastAsiaTheme="minorHAnsi"/>
        </w:rPr>
        <w:t xml:space="preserve"> </w:t>
      </w:r>
      <w:r w:rsidR="001265E7">
        <w:rPr>
          <w:rFonts w:eastAsiaTheme="minorHAnsi"/>
        </w:rPr>
        <w:t xml:space="preserve">specifics of the </w:t>
      </w:r>
      <w:r>
        <w:rPr>
          <w:rFonts w:eastAsiaTheme="minorHAnsi"/>
        </w:rPr>
        <w:t xml:space="preserve">individual </w:t>
      </w:r>
      <w:r w:rsidR="0059649E">
        <w:rPr>
          <w:rFonts w:eastAsiaTheme="minorHAnsi"/>
        </w:rPr>
        <w:t>instrument</w:t>
      </w:r>
      <w:r>
        <w:rPr>
          <w:rFonts w:eastAsiaTheme="minorHAnsi"/>
        </w:rPr>
        <w:t xml:space="preserve">. </w:t>
      </w:r>
    </w:p>
    <w:p w14:paraId="50265630" w14:textId="77777777" w:rsidR="002F44B6" w:rsidRDefault="002F44B6" w:rsidP="002F44B6">
      <w:pPr>
        <w:rPr>
          <w:rFonts w:eastAsiaTheme="minorHAnsi"/>
        </w:rPr>
      </w:pPr>
    </w:p>
    <w:p w14:paraId="064891FE" w14:textId="6A410B8B" w:rsidR="003D4CB2" w:rsidRDefault="003D4CB2" w:rsidP="002F44B6">
      <w:pPr>
        <w:rPr>
          <w:rFonts w:eastAsiaTheme="minorHAnsi"/>
        </w:rPr>
      </w:pPr>
      <w:r w:rsidRPr="003D4CB2">
        <w:rPr>
          <w:rFonts w:eastAsiaTheme="minorHAnsi"/>
        </w:rPr>
        <w:t xml:space="preserve">There is no requirement for supporting evidence to be physically produced to the Registrar to enable lodgment of </w:t>
      </w:r>
      <w:r w:rsidR="006D2C5C">
        <w:rPr>
          <w:rFonts w:eastAsiaTheme="minorHAnsi"/>
        </w:rPr>
        <w:t>an</w:t>
      </w:r>
      <w:r w:rsidRPr="003D4CB2">
        <w:rPr>
          <w:rFonts w:eastAsiaTheme="minorHAnsi"/>
        </w:rPr>
        <w:t xml:space="preserve"> instrument.  The necessary evidence must be obtained and held by the ELN Subscriber and produced to the Registrar upon request, including in a compliance examination.  </w:t>
      </w:r>
    </w:p>
    <w:p w14:paraId="154267B2" w14:textId="77777777" w:rsidR="002F44B6" w:rsidRDefault="002F44B6" w:rsidP="002F44B6">
      <w:pPr>
        <w:rPr>
          <w:rFonts w:cstheme="minorHAnsi"/>
          <w:szCs w:val="24"/>
        </w:rPr>
      </w:pPr>
    </w:p>
    <w:p w14:paraId="7E29ACBF" w14:textId="6467DBB2" w:rsidR="0032161A" w:rsidRPr="00953856" w:rsidRDefault="002F44B6" w:rsidP="00953856">
      <w:pPr>
        <w:pStyle w:val="BodyText"/>
        <w:rPr>
          <w:rFonts w:eastAsiaTheme="minorHAnsi"/>
        </w:rPr>
      </w:pPr>
      <w:r>
        <w:lastRenderedPageBreak/>
        <w:t xml:space="preserve">If </w:t>
      </w:r>
      <w:r w:rsidR="00574A0F">
        <w:t>a</w:t>
      </w:r>
      <w:r>
        <w:t xml:space="preserve"> </w:t>
      </w:r>
      <w:r w:rsidR="004E3673">
        <w:t>D</w:t>
      </w:r>
      <w:r>
        <w:t xml:space="preserve">ealing </w:t>
      </w:r>
      <w:r w:rsidR="004E3673">
        <w:t>R</w:t>
      </w:r>
      <w:r>
        <w:t xml:space="preserve">equirement is not selected, but should have been selected, registration or recording of the instrument(s) may be delayed.  </w:t>
      </w:r>
    </w:p>
    <w:p w14:paraId="41D11E8C" w14:textId="77777777" w:rsidR="002F44B6" w:rsidRPr="00E87361" w:rsidRDefault="002F44B6" w:rsidP="0032161A">
      <w:pPr>
        <w:rPr>
          <w:rFonts w:cstheme="minorHAnsi"/>
          <w:color w:val="000000"/>
        </w:rPr>
      </w:pPr>
    </w:p>
    <w:tbl>
      <w:tblPr>
        <w:tblStyle w:val="TableGrid"/>
        <w:tblpPr w:leftFromText="180" w:rightFromText="180" w:vertAnchor="text" w:horzAnchor="margin" w:tblpXSpec="center" w:tblpY="984"/>
        <w:tblW w:w="0" w:type="auto"/>
        <w:tblLook w:val="04A0" w:firstRow="1" w:lastRow="0" w:firstColumn="1" w:lastColumn="0" w:noHBand="0" w:noVBand="1"/>
      </w:tblPr>
      <w:tblGrid>
        <w:gridCol w:w="4820"/>
        <w:gridCol w:w="2126"/>
      </w:tblGrid>
      <w:tr w:rsidR="007B3A04" w:rsidRPr="003B778B" w:rsidDel="00B96C93" w14:paraId="75FA996B" w14:textId="4A47223C" w:rsidTr="000C509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820" w:type="dxa"/>
            <w:shd w:val="clear" w:color="auto" w:fill="DF6F75" w:themeFill="accent2" w:themeFillTint="99"/>
          </w:tcPr>
          <w:p w14:paraId="151AE57F" w14:textId="2FB51648" w:rsidR="007B3A04" w:rsidRPr="001E50E3" w:rsidDel="00B96C93" w:rsidRDefault="007B3A04" w:rsidP="00191A56">
            <w:pPr>
              <w:rPr>
                <w:b/>
                <w:color w:val="FFFFFF" w:themeColor="background1"/>
                <w:sz w:val="28"/>
                <w:szCs w:val="28"/>
              </w:rPr>
            </w:pPr>
            <w:r w:rsidRPr="001E50E3" w:rsidDel="00B96C93">
              <w:rPr>
                <w:b/>
                <w:color w:val="FFFFFF" w:themeColor="background1"/>
                <w:sz w:val="28"/>
                <w:szCs w:val="28"/>
              </w:rPr>
              <w:t xml:space="preserve">Dealing Requirement </w:t>
            </w:r>
          </w:p>
        </w:tc>
        <w:tc>
          <w:tcPr>
            <w:tcW w:w="2126" w:type="dxa"/>
            <w:shd w:val="clear" w:color="auto" w:fill="DF6F75" w:themeFill="accent2" w:themeFillTint="99"/>
          </w:tcPr>
          <w:p w14:paraId="00DCF4AD" w14:textId="0BD01F22" w:rsidR="007B3A04" w:rsidRPr="001E50E3" w:rsidDel="00B96C93" w:rsidRDefault="0059649E" w:rsidP="00191A56">
            <w:pPr>
              <w:cnfStyle w:val="100000000000" w:firstRow="1" w:lastRow="0" w:firstColumn="0" w:lastColumn="0" w:oddVBand="0" w:evenVBand="0" w:oddHBand="0" w:evenHBand="0" w:firstRowFirstColumn="0" w:firstRowLastColumn="0" w:lastRowFirstColumn="0" w:lastRowLastColumn="0"/>
              <w:rPr>
                <w:b/>
                <w:color w:val="FFFFFF" w:themeColor="background1"/>
                <w:sz w:val="28"/>
                <w:szCs w:val="28"/>
              </w:rPr>
            </w:pPr>
            <w:r w:rsidDel="00B96C93">
              <w:rPr>
                <w:b/>
                <w:color w:val="FFFFFF" w:themeColor="background1"/>
                <w:sz w:val="28"/>
                <w:szCs w:val="28"/>
              </w:rPr>
              <w:t>Instrument</w:t>
            </w:r>
            <w:r w:rsidR="007B3A04" w:rsidRPr="007912B3" w:rsidDel="00B96C93">
              <w:rPr>
                <w:b/>
                <w:color w:val="FFFFFF" w:themeColor="background1"/>
                <w:sz w:val="28"/>
                <w:szCs w:val="28"/>
              </w:rPr>
              <w:t xml:space="preserve"> Type</w:t>
            </w:r>
          </w:p>
        </w:tc>
      </w:tr>
      <w:tr w:rsidR="007B3A04" w:rsidRPr="003B778B" w:rsidDel="00B96C93" w14:paraId="28E7142B" w14:textId="52F222F4" w:rsidTr="000C509F">
        <w:tc>
          <w:tcPr>
            <w:tcW w:w="4820" w:type="dxa"/>
          </w:tcPr>
          <w:p w14:paraId="0BC39D74" w14:textId="62FAD702" w:rsidR="007B3A04" w:rsidRPr="00E70061" w:rsidDel="00B96C93" w:rsidRDefault="007B3A04" w:rsidP="00191A56">
            <w:pPr>
              <w:rPr>
                <w:rFonts w:ascii="Helv" w:hAnsi="Helv" w:cs="Helv"/>
                <w:color w:val="000000"/>
                <w:sz w:val="20"/>
              </w:rPr>
            </w:pPr>
            <w:r w:rsidRPr="00E70061" w:rsidDel="00B96C93">
              <w:rPr>
                <w:rFonts w:ascii="Helv" w:hAnsi="Helv" w:cs="Helv"/>
                <w:color w:val="000000"/>
                <w:sz w:val="20"/>
              </w:rPr>
              <w:t>Consent of Caveator, if required</w:t>
            </w:r>
          </w:p>
          <w:p w14:paraId="6A7C28BB" w14:textId="4C174A42" w:rsidR="007B3A04" w:rsidRPr="00E70061" w:rsidDel="00B96C93" w:rsidRDefault="007B3A04" w:rsidP="00191A56">
            <w:pPr>
              <w:rPr>
                <w:rFonts w:ascii="Arial" w:hAnsi="Arial" w:cs="Arial"/>
                <w:sz w:val="20"/>
              </w:rPr>
            </w:pPr>
          </w:p>
        </w:tc>
        <w:tc>
          <w:tcPr>
            <w:tcW w:w="2126" w:type="dxa"/>
          </w:tcPr>
          <w:p w14:paraId="5F4C0816" w14:textId="77961009" w:rsidR="007B3A04" w:rsidRPr="00D00C06" w:rsidDel="00B96C93" w:rsidRDefault="007B3A04" w:rsidP="00191A56">
            <w:pPr>
              <w:rPr>
                <w:rFonts w:cstheme="minorHAnsi"/>
                <w:color w:val="000000"/>
                <w:sz w:val="20"/>
              </w:rPr>
            </w:pPr>
            <w:r w:rsidRPr="00D00C06" w:rsidDel="00B96C93">
              <w:rPr>
                <w:rFonts w:cstheme="minorHAnsi"/>
                <w:color w:val="000000"/>
                <w:sz w:val="20"/>
              </w:rPr>
              <w:t>Many</w:t>
            </w:r>
          </w:p>
        </w:tc>
      </w:tr>
      <w:tr w:rsidR="007B3A04" w:rsidRPr="003B778B" w:rsidDel="00B96C93" w14:paraId="0FABFA85" w14:textId="4C7E792A" w:rsidTr="000C509F">
        <w:tc>
          <w:tcPr>
            <w:tcW w:w="4820" w:type="dxa"/>
          </w:tcPr>
          <w:p w14:paraId="719CE8F8" w14:textId="12EE7565" w:rsidR="007B3A04" w:rsidRPr="00063913" w:rsidDel="00B96C93" w:rsidRDefault="007B3A04" w:rsidP="00191A56">
            <w:pPr>
              <w:rPr>
                <w:rFonts w:ascii="Helv" w:hAnsi="Helv" w:cs="Helv"/>
                <w:color w:val="000000"/>
                <w:sz w:val="20"/>
              </w:rPr>
            </w:pPr>
            <w:r w:rsidRPr="00063913" w:rsidDel="00B96C93">
              <w:rPr>
                <w:rFonts w:ascii="Helv" w:hAnsi="Helv" w:cs="Helv"/>
                <w:color w:val="000000"/>
                <w:sz w:val="20"/>
              </w:rPr>
              <w:t>Consent of Council, if required</w:t>
            </w:r>
          </w:p>
        </w:tc>
        <w:tc>
          <w:tcPr>
            <w:tcW w:w="2126" w:type="dxa"/>
          </w:tcPr>
          <w:p w14:paraId="2BA26290" w14:textId="49AEA861" w:rsidR="007B3A04" w:rsidRPr="00063913" w:rsidDel="00B96C93" w:rsidRDefault="007B3A04" w:rsidP="00191A56">
            <w:pPr>
              <w:rPr>
                <w:rFonts w:cstheme="minorHAnsi"/>
                <w:color w:val="000000"/>
                <w:sz w:val="20"/>
              </w:rPr>
            </w:pPr>
            <w:r w:rsidRPr="00063913" w:rsidDel="00B96C93">
              <w:rPr>
                <w:rFonts w:cstheme="minorHAnsi"/>
                <w:color w:val="000000"/>
                <w:sz w:val="20"/>
              </w:rPr>
              <w:t>Many</w:t>
            </w:r>
          </w:p>
        </w:tc>
      </w:tr>
      <w:tr w:rsidR="007B3A04" w:rsidRPr="003B778B" w:rsidDel="00B96C93" w14:paraId="15D882DC" w14:textId="4FCCDA3C" w:rsidTr="000C509F">
        <w:tc>
          <w:tcPr>
            <w:tcW w:w="4820" w:type="dxa"/>
          </w:tcPr>
          <w:p w14:paraId="718C7280" w14:textId="7DC62705" w:rsidR="007B3A04" w:rsidRPr="00E70061" w:rsidDel="00B96C93" w:rsidRDefault="007B3A04" w:rsidP="00191A56">
            <w:pPr>
              <w:rPr>
                <w:rFonts w:ascii="Helv" w:hAnsi="Helv" w:cs="Helv"/>
                <w:color w:val="000000"/>
                <w:sz w:val="20"/>
              </w:rPr>
            </w:pPr>
            <w:r w:rsidRPr="00E70061" w:rsidDel="00B96C93">
              <w:rPr>
                <w:rFonts w:ascii="Helv" w:hAnsi="Helv" w:cs="Helv"/>
                <w:color w:val="000000"/>
                <w:sz w:val="20"/>
              </w:rPr>
              <w:t>Court Order</w:t>
            </w:r>
          </w:p>
          <w:p w14:paraId="34119DA6" w14:textId="35D3D91D" w:rsidR="007B3A04" w:rsidRPr="00E70061" w:rsidDel="00B96C93" w:rsidRDefault="007B3A04" w:rsidP="00191A56">
            <w:pPr>
              <w:rPr>
                <w:rFonts w:ascii="Arial" w:hAnsi="Arial" w:cs="Arial"/>
                <w:sz w:val="20"/>
              </w:rPr>
            </w:pPr>
          </w:p>
        </w:tc>
        <w:tc>
          <w:tcPr>
            <w:tcW w:w="2126" w:type="dxa"/>
          </w:tcPr>
          <w:p w14:paraId="7FAA9DD3" w14:textId="0BB8E8EF" w:rsidR="007B3A04" w:rsidDel="00B96C93" w:rsidRDefault="007B3A04" w:rsidP="00191A56">
            <w:pPr>
              <w:rPr>
                <w:rFonts w:ascii="Helv" w:hAnsi="Helv" w:cs="Helv"/>
                <w:color w:val="000000"/>
              </w:rPr>
            </w:pPr>
            <w:r w:rsidRPr="00AD64B1" w:rsidDel="00B96C93">
              <w:rPr>
                <w:rFonts w:cstheme="minorHAnsi"/>
                <w:color w:val="000000"/>
                <w:sz w:val="20"/>
              </w:rPr>
              <w:t>Many</w:t>
            </w:r>
          </w:p>
        </w:tc>
      </w:tr>
      <w:tr w:rsidR="007B3A04" w:rsidDel="00B96C93" w14:paraId="10A09541" w14:textId="31FB71C4" w:rsidTr="000C509F">
        <w:trPr>
          <w:trHeight w:val="256"/>
        </w:trPr>
        <w:tc>
          <w:tcPr>
            <w:tcW w:w="4820" w:type="dxa"/>
          </w:tcPr>
          <w:p w14:paraId="40663C35" w14:textId="3E11BDFF" w:rsidR="007B3A04" w:rsidRPr="00E70061" w:rsidDel="00B96C93" w:rsidRDefault="007B3A04" w:rsidP="00191A56">
            <w:pPr>
              <w:rPr>
                <w:rFonts w:ascii="Helv" w:hAnsi="Helv" w:cs="Helv"/>
                <w:color w:val="000000"/>
                <w:sz w:val="20"/>
              </w:rPr>
            </w:pPr>
            <w:r w:rsidRPr="00E70061" w:rsidDel="00B96C93">
              <w:rPr>
                <w:rFonts w:ascii="Helv" w:hAnsi="Helv" w:cs="Helv"/>
                <w:color w:val="000000"/>
                <w:sz w:val="20"/>
              </w:rPr>
              <w:t>VCAT Order with supporting statutory declaration</w:t>
            </w:r>
          </w:p>
          <w:p w14:paraId="2D209AD7" w14:textId="49B2A6D2" w:rsidR="007B3A04" w:rsidRPr="00E70061" w:rsidDel="00B96C93" w:rsidRDefault="007B3A04" w:rsidP="00191A56">
            <w:pPr>
              <w:rPr>
                <w:rFonts w:ascii="Arial" w:hAnsi="Arial" w:cs="Arial"/>
                <w:color w:val="000000"/>
                <w:sz w:val="20"/>
              </w:rPr>
            </w:pPr>
          </w:p>
        </w:tc>
        <w:tc>
          <w:tcPr>
            <w:tcW w:w="2126" w:type="dxa"/>
          </w:tcPr>
          <w:p w14:paraId="36BCCA99" w14:textId="29580D1A" w:rsidR="007B3A04" w:rsidDel="00B96C93" w:rsidRDefault="007B3A04" w:rsidP="00191A56">
            <w:pPr>
              <w:rPr>
                <w:rFonts w:ascii="Helv" w:hAnsi="Helv" w:cs="Helv"/>
                <w:color w:val="000000"/>
              </w:rPr>
            </w:pPr>
            <w:r w:rsidRPr="00AD64B1" w:rsidDel="00B96C93">
              <w:rPr>
                <w:rFonts w:cstheme="minorHAnsi"/>
                <w:color w:val="000000"/>
                <w:sz w:val="20"/>
              </w:rPr>
              <w:t>Many</w:t>
            </w:r>
          </w:p>
        </w:tc>
      </w:tr>
      <w:tr w:rsidR="007B3A04" w:rsidDel="00B96C93" w14:paraId="17932A6D" w14:textId="64281E5C" w:rsidTr="000C509F">
        <w:trPr>
          <w:trHeight w:val="256"/>
        </w:trPr>
        <w:tc>
          <w:tcPr>
            <w:tcW w:w="4820" w:type="dxa"/>
          </w:tcPr>
          <w:p w14:paraId="0F2461BF" w14:textId="374B5B63" w:rsidR="007B3A04" w:rsidRPr="00E70061" w:rsidDel="00B96C93" w:rsidRDefault="007B3A04" w:rsidP="00191A56">
            <w:pPr>
              <w:rPr>
                <w:rFonts w:ascii="Helv" w:hAnsi="Helv" w:cs="Helv"/>
                <w:color w:val="000000"/>
                <w:sz w:val="20"/>
              </w:rPr>
            </w:pPr>
            <w:r w:rsidRPr="00E70061" w:rsidDel="00B96C93">
              <w:rPr>
                <w:rFonts w:ascii="Helv" w:hAnsi="Helv" w:cs="Helv"/>
                <w:color w:val="000000"/>
                <w:sz w:val="20"/>
              </w:rPr>
              <w:t>State Trustees Section 19 Certificate</w:t>
            </w:r>
          </w:p>
          <w:p w14:paraId="01C687A0" w14:textId="60FDB044" w:rsidR="007B3A04" w:rsidRPr="00E70061" w:rsidDel="00B96C93" w:rsidRDefault="007B3A04" w:rsidP="00191A56">
            <w:pPr>
              <w:rPr>
                <w:rFonts w:ascii="Helv" w:hAnsi="Helv" w:cs="Helv"/>
                <w:color w:val="000000"/>
                <w:sz w:val="20"/>
              </w:rPr>
            </w:pPr>
          </w:p>
        </w:tc>
        <w:tc>
          <w:tcPr>
            <w:tcW w:w="2126" w:type="dxa"/>
          </w:tcPr>
          <w:p w14:paraId="6BF0E01C" w14:textId="234333D4" w:rsidR="007B3A04" w:rsidDel="00B96C93" w:rsidRDefault="007B3A04" w:rsidP="00191A56">
            <w:pPr>
              <w:rPr>
                <w:rFonts w:ascii="Helv" w:hAnsi="Helv" w:cs="Helv"/>
                <w:color w:val="000000"/>
              </w:rPr>
            </w:pPr>
            <w:r w:rsidRPr="00AD64B1" w:rsidDel="00B96C93">
              <w:rPr>
                <w:rFonts w:cstheme="minorHAnsi"/>
                <w:color w:val="000000"/>
                <w:sz w:val="20"/>
              </w:rPr>
              <w:t>Many</w:t>
            </w:r>
          </w:p>
        </w:tc>
      </w:tr>
      <w:tr w:rsidR="007B3A04" w:rsidDel="00B96C93" w14:paraId="4B452646" w14:textId="3078EB64" w:rsidTr="000C509F">
        <w:trPr>
          <w:trHeight w:val="256"/>
        </w:trPr>
        <w:tc>
          <w:tcPr>
            <w:tcW w:w="4820" w:type="dxa"/>
          </w:tcPr>
          <w:p w14:paraId="43C79AD5" w14:textId="0F3097C3" w:rsidR="007B3A04" w:rsidRPr="00E70061" w:rsidDel="00B96C93" w:rsidRDefault="007B3A04" w:rsidP="00191A56">
            <w:pPr>
              <w:rPr>
                <w:rFonts w:ascii="Helv" w:hAnsi="Helv" w:cs="Helv"/>
                <w:color w:val="000000"/>
                <w:sz w:val="20"/>
              </w:rPr>
            </w:pPr>
            <w:r w:rsidRPr="00E70061" w:rsidDel="00B96C93">
              <w:rPr>
                <w:rFonts w:ascii="Helv" w:hAnsi="Helv" w:cs="Helv"/>
                <w:color w:val="000000"/>
                <w:sz w:val="20"/>
              </w:rPr>
              <w:t>GAIC – evidence that transfer may proceed</w:t>
            </w:r>
          </w:p>
          <w:p w14:paraId="5B8BAD53" w14:textId="563ABCAD" w:rsidR="007B3A04" w:rsidRPr="00E70061" w:rsidDel="00B96C93" w:rsidRDefault="007B3A04" w:rsidP="00191A56">
            <w:pPr>
              <w:rPr>
                <w:rFonts w:ascii="Helv" w:hAnsi="Helv" w:cs="Helv"/>
                <w:color w:val="000000"/>
                <w:sz w:val="20"/>
              </w:rPr>
            </w:pPr>
          </w:p>
        </w:tc>
        <w:tc>
          <w:tcPr>
            <w:tcW w:w="2126" w:type="dxa"/>
          </w:tcPr>
          <w:p w14:paraId="316F8445" w14:textId="0E821C00" w:rsidR="007B3A04" w:rsidDel="00B96C93" w:rsidRDefault="007B3A04" w:rsidP="00191A56">
            <w:pPr>
              <w:rPr>
                <w:rFonts w:ascii="Helv" w:hAnsi="Helv" w:cs="Helv"/>
                <w:color w:val="000000"/>
              </w:rPr>
            </w:pPr>
            <w:r w:rsidRPr="00AD64B1" w:rsidDel="00B96C93">
              <w:rPr>
                <w:rFonts w:cstheme="minorHAnsi"/>
                <w:color w:val="000000"/>
                <w:sz w:val="20"/>
              </w:rPr>
              <w:t>Many</w:t>
            </w:r>
          </w:p>
        </w:tc>
      </w:tr>
      <w:tr w:rsidR="007B3A04" w:rsidDel="00B96C93" w14:paraId="59E112E4" w14:textId="068D8F31" w:rsidTr="000C509F">
        <w:trPr>
          <w:trHeight w:val="256"/>
        </w:trPr>
        <w:tc>
          <w:tcPr>
            <w:tcW w:w="4820" w:type="dxa"/>
          </w:tcPr>
          <w:p w14:paraId="6C2D5EB5" w14:textId="2D14B939" w:rsidR="007B3A04" w:rsidRPr="00E70061" w:rsidDel="00B96C93" w:rsidRDefault="007B3A04" w:rsidP="00191A56">
            <w:pPr>
              <w:rPr>
                <w:rFonts w:ascii="Helv" w:hAnsi="Helv" w:cs="Helv"/>
                <w:color w:val="000000"/>
                <w:sz w:val="20"/>
              </w:rPr>
            </w:pPr>
            <w:r w:rsidRPr="00E70061" w:rsidDel="00B96C93">
              <w:rPr>
                <w:rFonts w:ascii="Helv" w:hAnsi="Helv" w:cs="Helv"/>
                <w:color w:val="000000"/>
                <w:sz w:val="20"/>
              </w:rPr>
              <w:t>Enduring Power of Attorney – this is not a conflict transaction under legislation</w:t>
            </w:r>
          </w:p>
          <w:p w14:paraId="23973433" w14:textId="0F129AF9" w:rsidR="007B3A04" w:rsidRPr="00E70061" w:rsidDel="00B96C93" w:rsidRDefault="007B3A04" w:rsidP="00191A56">
            <w:pPr>
              <w:rPr>
                <w:rFonts w:ascii="Helv" w:hAnsi="Helv" w:cs="Helv"/>
                <w:color w:val="000000"/>
                <w:sz w:val="20"/>
              </w:rPr>
            </w:pPr>
          </w:p>
        </w:tc>
        <w:tc>
          <w:tcPr>
            <w:tcW w:w="2126" w:type="dxa"/>
          </w:tcPr>
          <w:p w14:paraId="1D468795" w14:textId="617953B7" w:rsidR="007B3A04" w:rsidDel="00B96C93" w:rsidRDefault="007B3A04" w:rsidP="00191A56">
            <w:pPr>
              <w:rPr>
                <w:rFonts w:ascii="Helv" w:hAnsi="Helv" w:cs="Helv"/>
                <w:color w:val="000000"/>
              </w:rPr>
            </w:pPr>
            <w:r w:rsidRPr="00AD64B1" w:rsidDel="00B96C93">
              <w:rPr>
                <w:rFonts w:cstheme="minorHAnsi"/>
                <w:color w:val="000000"/>
                <w:sz w:val="20"/>
              </w:rPr>
              <w:t>Many</w:t>
            </w:r>
          </w:p>
        </w:tc>
      </w:tr>
      <w:tr w:rsidR="007B3A04" w:rsidDel="00B96C93" w14:paraId="11490634" w14:textId="2FFEEB46" w:rsidTr="000C509F">
        <w:trPr>
          <w:trHeight w:val="256"/>
        </w:trPr>
        <w:tc>
          <w:tcPr>
            <w:tcW w:w="4820" w:type="dxa"/>
          </w:tcPr>
          <w:p w14:paraId="7EF61D1B" w14:textId="4315E2D6" w:rsidR="007B3A04" w:rsidDel="00B96C93" w:rsidRDefault="007B3A04" w:rsidP="00191A56">
            <w:pPr>
              <w:rPr>
                <w:rFonts w:ascii="Helv" w:hAnsi="Helv" w:cs="Helv"/>
                <w:color w:val="000000"/>
                <w:sz w:val="20"/>
              </w:rPr>
            </w:pPr>
            <w:r w:rsidRPr="00E70061" w:rsidDel="00B96C93">
              <w:rPr>
                <w:rFonts w:ascii="Helv" w:hAnsi="Helv" w:cs="Helv"/>
                <w:color w:val="000000"/>
                <w:sz w:val="20"/>
              </w:rPr>
              <w:t>Trustee – evidence of compliance with section 30 of Trustee Act 1958</w:t>
            </w:r>
          </w:p>
          <w:p w14:paraId="731C3CFF" w14:textId="39AC09EE" w:rsidR="007B3A04" w:rsidRPr="00E70061" w:rsidDel="00B96C93" w:rsidRDefault="007B3A04" w:rsidP="00191A56">
            <w:pPr>
              <w:rPr>
                <w:rFonts w:ascii="Helv" w:hAnsi="Helv" w:cs="Helv"/>
                <w:color w:val="000000"/>
                <w:sz w:val="20"/>
              </w:rPr>
            </w:pPr>
          </w:p>
        </w:tc>
        <w:tc>
          <w:tcPr>
            <w:tcW w:w="2126" w:type="dxa"/>
          </w:tcPr>
          <w:p w14:paraId="1D5CEEFC" w14:textId="2D22ED86" w:rsidR="007B3A04" w:rsidRPr="00AD64B1" w:rsidDel="00B96C93" w:rsidRDefault="008E3F2C" w:rsidP="00191A56">
            <w:pPr>
              <w:rPr>
                <w:rFonts w:cstheme="minorHAnsi"/>
                <w:color w:val="000000"/>
              </w:rPr>
            </w:pPr>
            <w:r w:rsidDel="00B96C93">
              <w:rPr>
                <w:rFonts w:cstheme="minorHAnsi"/>
                <w:color w:val="000000"/>
              </w:rPr>
              <w:t>Many</w:t>
            </w:r>
          </w:p>
        </w:tc>
      </w:tr>
      <w:tr w:rsidR="007B3A04" w:rsidDel="00B96C93" w14:paraId="47E82EC9" w14:textId="3460DA01" w:rsidTr="000C509F">
        <w:trPr>
          <w:trHeight w:val="256"/>
        </w:trPr>
        <w:tc>
          <w:tcPr>
            <w:tcW w:w="4820" w:type="dxa"/>
          </w:tcPr>
          <w:p w14:paraId="4C7E8988" w14:textId="1D27B486" w:rsidR="007B3A04" w:rsidRPr="00E70061" w:rsidDel="00B96C93" w:rsidRDefault="007B3A04" w:rsidP="00D04294">
            <w:pPr>
              <w:rPr>
                <w:rFonts w:cstheme="minorHAnsi"/>
                <w:color w:val="000000"/>
                <w:sz w:val="20"/>
              </w:rPr>
            </w:pPr>
            <w:r w:rsidRPr="00E70061" w:rsidDel="00B96C93">
              <w:rPr>
                <w:rFonts w:cstheme="minorHAnsi"/>
                <w:color w:val="000000"/>
                <w:sz w:val="20"/>
              </w:rPr>
              <w:t>Evidence of compliance with Settled Land Act 1958</w:t>
            </w:r>
          </w:p>
          <w:p w14:paraId="20D0FC6A" w14:textId="17452CC2" w:rsidR="007B3A04" w:rsidRPr="00E70061" w:rsidDel="00B96C93" w:rsidRDefault="007B3A04" w:rsidP="000D267E">
            <w:pPr>
              <w:ind w:left="0"/>
              <w:rPr>
                <w:rFonts w:ascii="Helv" w:hAnsi="Helv" w:cs="Helv"/>
                <w:color w:val="000000"/>
                <w:sz w:val="20"/>
              </w:rPr>
            </w:pPr>
          </w:p>
        </w:tc>
        <w:tc>
          <w:tcPr>
            <w:tcW w:w="2126" w:type="dxa"/>
          </w:tcPr>
          <w:p w14:paraId="68C79868" w14:textId="58C90F67" w:rsidR="007B3A04" w:rsidDel="00B96C93" w:rsidRDefault="007B3A04" w:rsidP="00D04294">
            <w:pPr>
              <w:rPr>
                <w:rStyle w:val="CommentReference"/>
              </w:rPr>
            </w:pPr>
            <w:r w:rsidRPr="00556ACB" w:rsidDel="00B96C93">
              <w:rPr>
                <w:rFonts w:cstheme="minorHAnsi"/>
                <w:sz w:val="20"/>
              </w:rPr>
              <w:t xml:space="preserve">Many </w:t>
            </w:r>
          </w:p>
        </w:tc>
      </w:tr>
    </w:tbl>
    <w:p w14:paraId="2D92197C" w14:textId="1781AFAA" w:rsidR="00756A4B" w:rsidRDefault="00A2243F" w:rsidP="00756A4B">
      <w:pPr>
        <w:pStyle w:val="BodyText"/>
        <w:rPr>
          <w:rFonts w:eastAsiaTheme="minorEastAsia"/>
        </w:rPr>
      </w:pPr>
      <w:r w:rsidRPr="10FF37D8">
        <w:rPr>
          <w:rFonts w:eastAsiaTheme="minorEastAsia"/>
        </w:rPr>
        <w:t>General</w:t>
      </w:r>
      <w:r w:rsidR="00080D8A" w:rsidRPr="10FF37D8">
        <w:rPr>
          <w:rFonts w:eastAsiaTheme="minorEastAsia"/>
        </w:rPr>
        <w:t xml:space="preserve"> Dealing Requirements are set out in the table below</w:t>
      </w:r>
      <w:r w:rsidR="00756A4B" w:rsidRPr="10FF37D8">
        <w:rPr>
          <w:rFonts w:eastAsiaTheme="minorEastAsia"/>
        </w:rPr>
        <w:t xml:space="preserve"> and </w:t>
      </w:r>
      <w:r w:rsidR="6D40EF59" w:rsidRPr="10FF37D8">
        <w:rPr>
          <w:rFonts w:eastAsiaTheme="minorEastAsia"/>
        </w:rPr>
        <w:t>an</w:t>
      </w:r>
      <w:r w:rsidR="00756A4B" w:rsidRPr="10FF37D8">
        <w:rPr>
          <w:rFonts w:eastAsiaTheme="minorEastAsia"/>
        </w:rPr>
        <w:t xml:space="preserve"> explanation for what they mean are in the ‘Dealing Requirements explained’ </w:t>
      </w:r>
      <w:r w:rsidR="00235F32">
        <w:rPr>
          <w:rFonts w:eastAsiaTheme="minorEastAsia"/>
        </w:rPr>
        <w:t>table</w:t>
      </w:r>
      <w:r w:rsidR="005B3E33">
        <w:rPr>
          <w:rFonts w:eastAsiaTheme="minorEastAsia"/>
        </w:rPr>
        <w:t xml:space="preserve"> 2?</w:t>
      </w:r>
      <w:r w:rsidR="00756A4B" w:rsidRPr="10FF37D8">
        <w:rPr>
          <w:rFonts w:eastAsiaTheme="minorEastAsia"/>
        </w:rPr>
        <w:t xml:space="preserve"> below. </w:t>
      </w:r>
    </w:p>
    <w:p w14:paraId="2E2725BD" w14:textId="0953D564" w:rsidR="0098384B" w:rsidRPr="00D04533" w:rsidRDefault="0098384B" w:rsidP="0098384B">
      <w:pPr>
        <w:pStyle w:val="BodyText"/>
        <w:ind w:firstLine="1560"/>
        <w:rPr>
          <w:rFonts w:eastAsiaTheme="minorHAnsi"/>
          <w:i/>
          <w:iCs/>
          <w:sz w:val="16"/>
          <w:szCs w:val="16"/>
        </w:rPr>
      </w:pPr>
      <w:r w:rsidRPr="00D04533">
        <w:rPr>
          <w:rFonts w:eastAsiaTheme="minorHAnsi"/>
          <w:i/>
          <w:iCs/>
          <w:sz w:val="16"/>
          <w:szCs w:val="16"/>
        </w:rPr>
        <w:t xml:space="preserve">Table </w:t>
      </w:r>
      <w:r>
        <w:rPr>
          <w:rFonts w:eastAsiaTheme="minorHAnsi"/>
          <w:i/>
          <w:iCs/>
          <w:sz w:val="16"/>
          <w:szCs w:val="16"/>
        </w:rPr>
        <w:t>2</w:t>
      </w:r>
      <w:r w:rsidRPr="00D04533">
        <w:rPr>
          <w:rFonts w:eastAsiaTheme="minorHAnsi"/>
          <w:i/>
          <w:iCs/>
          <w:sz w:val="16"/>
          <w:szCs w:val="16"/>
        </w:rPr>
        <w:t xml:space="preserve"> – </w:t>
      </w:r>
      <w:r>
        <w:rPr>
          <w:rFonts w:eastAsiaTheme="minorHAnsi"/>
          <w:i/>
          <w:iCs/>
          <w:sz w:val="16"/>
          <w:szCs w:val="16"/>
        </w:rPr>
        <w:t>General</w:t>
      </w:r>
      <w:r w:rsidRPr="00D04533">
        <w:rPr>
          <w:rFonts w:eastAsiaTheme="minorHAnsi"/>
          <w:i/>
          <w:iCs/>
          <w:sz w:val="16"/>
          <w:szCs w:val="16"/>
        </w:rPr>
        <w:t xml:space="preserve"> Dealing Requirements </w:t>
      </w:r>
    </w:p>
    <w:p w14:paraId="1739CBC3" w14:textId="77777777" w:rsidR="00B96C93" w:rsidRDefault="00B96C93" w:rsidP="00756A4B">
      <w:pPr>
        <w:pStyle w:val="BodyText"/>
        <w:rPr>
          <w:rFonts w:eastAsiaTheme="minorEastAsia"/>
        </w:rPr>
      </w:pPr>
    </w:p>
    <w:p w14:paraId="6BBC3C52" w14:textId="20B93794" w:rsidR="0035489B" w:rsidRPr="00DA24BD" w:rsidRDefault="0035489B" w:rsidP="004E3673">
      <w:pPr>
        <w:rPr>
          <w:rFonts w:eastAsiaTheme="minorHAnsi"/>
          <w:i/>
          <w:iCs/>
          <w:lang w:eastAsia="en-US"/>
        </w:rPr>
      </w:pPr>
    </w:p>
    <w:p w14:paraId="07890070" w14:textId="2DE27CFD" w:rsidR="0035489B" w:rsidRPr="004E3673" w:rsidRDefault="0035489B" w:rsidP="004E3673">
      <w:pPr>
        <w:rPr>
          <w:rFonts w:eastAsiaTheme="minorHAnsi"/>
          <w:lang w:eastAsia="en-US"/>
        </w:rPr>
      </w:pPr>
    </w:p>
    <w:p w14:paraId="1B707107" w14:textId="77777777" w:rsidR="0035489B" w:rsidRPr="0035489B" w:rsidRDefault="0035489B" w:rsidP="0035489B">
      <w:pPr>
        <w:tabs>
          <w:tab w:val="left" w:pos="927"/>
        </w:tabs>
        <w:rPr>
          <w:rFonts w:eastAsiaTheme="minorHAnsi"/>
          <w:lang w:eastAsia="en-US"/>
        </w:rPr>
      </w:pPr>
      <w:r>
        <w:rPr>
          <w:rFonts w:eastAsiaTheme="minorHAnsi"/>
          <w:lang w:eastAsia="en-US"/>
        </w:rPr>
        <w:tab/>
      </w:r>
    </w:p>
    <w:p w14:paraId="4045E9DF" w14:textId="1EA0F7A6" w:rsidR="7E512ECA" w:rsidRDefault="7E512ECA"/>
    <w:bookmarkEnd w:id="2"/>
    <w:p w14:paraId="6C46394D" w14:textId="5D113E20" w:rsidR="0035489B" w:rsidRPr="00572122" w:rsidRDefault="0035489B" w:rsidP="00572122">
      <w:pPr>
        <w:rPr>
          <w:rFonts w:eastAsiaTheme="minorHAnsi"/>
          <w:lang w:eastAsia="en-US"/>
        </w:rPr>
      </w:pPr>
    </w:p>
    <w:p w14:paraId="798934E7" w14:textId="1FBF759C" w:rsidR="0035489B" w:rsidRPr="00572122" w:rsidRDefault="0035489B" w:rsidP="00572122">
      <w:pPr>
        <w:rPr>
          <w:rFonts w:eastAsiaTheme="minorHAnsi"/>
          <w:lang w:eastAsia="en-US"/>
        </w:rPr>
      </w:pPr>
    </w:p>
    <w:p w14:paraId="0F0FA689" w14:textId="66748679" w:rsidR="0035489B" w:rsidRPr="00572122" w:rsidRDefault="0035489B" w:rsidP="00572122">
      <w:pPr>
        <w:rPr>
          <w:rFonts w:eastAsiaTheme="minorHAnsi"/>
          <w:lang w:eastAsia="en-US"/>
        </w:rPr>
      </w:pPr>
    </w:p>
    <w:p w14:paraId="1F57AC59" w14:textId="017B8463" w:rsidR="0035489B" w:rsidRPr="00572122" w:rsidRDefault="0035489B" w:rsidP="00572122">
      <w:pPr>
        <w:rPr>
          <w:rFonts w:eastAsiaTheme="minorHAnsi"/>
          <w:lang w:eastAsia="en-US"/>
        </w:rPr>
      </w:pPr>
    </w:p>
    <w:p w14:paraId="49360A7A" w14:textId="77777777" w:rsidR="00394527" w:rsidRDefault="00394527" w:rsidP="00FA7785">
      <w:pPr>
        <w:pStyle w:val="Heading1"/>
        <w:numPr>
          <w:ilvl w:val="0"/>
          <w:numId w:val="0"/>
        </w:numPr>
        <w:rPr>
          <w:rFonts w:eastAsia="Calibri"/>
        </w:rPr>
      </w:pPr>
    </w:p>
    <w:p w14:paraId="58236457" w14:textId="77777777" w:rsidR="00394527" w:rsidRDefault="00394527" w:rsidP="00FA7785">
      <w:pPr>
        <w:pStyle w:val="Heading1"/>
        <w:numPr>
          <w:ilvl w:val="0"/>
          <w:numId w:val="0"/>
        </w:numPr>
        <w:rPr>
          <w:rFonts w:eastAsia="Calibri"/>
        </w:rPr>
      </w:pPr>
    </w:p>
    <w:p w14:paraId="369EE6BF" w14:textId="77777777" w:rsidR="00394527" w:rsidRDefault="00394527" w:rsidP="00FA7785">
      <w:pPr>
        <w:pStyle w:val="Heading1"/>
        <w:numPr>
          <w:ilvl w:val="0"/>
          <w:numId w:val="0"/>
        </w:numPr>
        <w:rPr>
          <w:rFonts w:eastAsia="Calibri"/>
        </w:rPr>
      </w:pPr>
    </w:p>
    <w:p w14:paraId="63B76FC0" w14:textId="77777777" w:rsidR="00394527" w:rsidRDefault="00394527" w:rsidP="00FA7785">
      <w:pPr>
        <w:pStyle w:val="Heading1"/>
        <w:numPr>
          <w:ilvl w:val="0"/>
          <w:numId w:val="0"/>
        </w:numPr>
        <w:rPr>
          <w:rFonts w:eastAsia="Calibri"/>
        </w:rPr>
      </w:pPr>
    </w:p>
    <w:p w14:paraId="2E921742" w14:textId="77777777" w:rsidR="00394527" w:rsidRDefault="00394527" w:rsidP="00FA7785">
      <w:pPr>
        <w:pStyle w:val="Heading1"/>
        <w:numPr>
          <w:ilvl w:val="0"/>
          <w:numId w:val="0"/>
        </w:numPr>
        <w:rPr>
          <w:rFonts w:eastAsia="Calibri"/>
        </w:rPr>
      </w:pPr>
    </w:p>
    <w:p w14:paraId="74D68926" w14:textId="77777777" w:rsidR="00394527" w:rsidRDefault="00394527" w:rsidP="00FA7785">
      <w:pPr>
        <w:pStyle w:val="Heading1"/>
        <w:numPr>
          <w:ilvl w:val="0"/>
          <w:numId w:val="0"/>
        </w:numPr>
        <w:rPr>
          <w:rFonts w:eastAsia="Calibri"/>
        </w:rPr>
      </w:pPr>
    </w:p>
    <w:p w14:paraId="60936A08" w14:textId="77777777" w:rsidR="00394527" w:rsidRDefault="00394527" w:rsidP="00FA7785">
      <w:pPr>
        <w:pStyle w:val="Heading1"/>
        <w:numPr>
          <w:ilvl w:val="0"/>
          <w:numId w:val="0"/>
        </w:numPr>
        <w:rPr>
          <w:rFonts w:eastAsia="Calibri"/>
        </w:rPr>
      </w:pPr>
    </w:p>
    <w:p w14:paraId="2D0C423D" w14:textId="42FD96B8" w:rsidR="000F6F1B" w:rsidRPr="00CD32E1" w:rsidRDefault="00F52143" w:rsidP="00FA7785">
      <w:pPr>
        <w:pStyle w:val="Heading1"/>
        <w:numPr>
          <w:ilvl w:val="0"/>
          <w:numId w:val="0"/>
        </w:numPr>
        <w:rPr>
          <w:rFonts w:eastAsia="Calibri"/>
        </w:rPr>
      </w:pPr>
      <w:r>
        <w:rPr>
          <w:rFonts w:eastAsia="Calibri"/>
        </w:rPr>
        <w:t xml:space="preserve">How to use </w:t>
      </w:r>
      <w:r w:rsidR="004E3673">
        <w:rPr>
          <w:rFonts w:eastAsia="Calibri"/>
        </w:rPr>
        <w:t>D</w:t>
      </w:r>
      <w:r w:rsidR="000F6F1B">
        <w:rPr>
          <w:rFonts w:eastAsia="Calibri"/>
        </w:rPr>
        <w:t xml:space="preserve">ealing </w:t>
      </w:r>
      <w:r w:rsidR="004E3673">
        <w:rPr>
          <w:rFonts w:eastAsia="Calibri"/>
        </w:rPr>
        <w:t>R</w:t>
      </w:r>
      <w:r w:rsidR="000F6F1B">
        <w:rPr>
          <w:rFonts w:eastAsia="Calibri"/>
        </w:rPr>
        <w:t>equirements in an ELN</w:t>
      </w:r>
    </w:p>
    <w:p w14:paraId="0F7BFB69" w14:textId="61ED06E6" w:rsidR="0032501C" w:rsidRDefault="004D495A" w:rsidP="0032501C">
      <w:pPr>
        <w:rPr>
          <w:rFonts w:ascii="Arial" w:hAnsi="Arial"/>
        </w:rPr>
      </w:pPr>
      <w:r>
        <w:rPr>
          <w:rFonts w:ascii="Arial" w:hAnsi="Arial"/>
        </w:rPr>
        <w:t>An</w:t>
      </w:r>
      <w:r w:rsidR="000F6F1B">
        <w:rPr>
          <w:rFonts w:ascii="Arial" w:hAnsi="Arial"/>
        </w:rPr>
        <w:t xml:space="preserve"> ELN </w:t>
      </w:r>
      <w:r w:rsidR="00945C63">
        <w:rPr>
          <w:rFonts w:ascii="Arial" w:hAnsi="Arial"/>
        </w:rPr>
        <w:t xml:space="preserve">has </w:t>
      </w:r>
      <w:r w:rsidR="004E3673">
        <w:rPr>
          <w:rFonts w:ascii="Arial" w:hAnsi="Arial"/>
        </w:rPr>
        <w:t>D</w:t>
      </w:r>
      <w:r w:rsidR="000F6F1B">
        <w:rPr>
          <w:rFonts w:ascii="Arial" w:hAnsi="Arial"/>
        </w:rPr>
        <w:t xml:space="preserve">ealing </w:t>
      </w:r>
      <w:r w:rsidR="004E3673">
        <w:rPr>
          <w:rFonts w:ascii="Arial" w:hAnsi="Arial"/>
        </w:rPr>
        <w:t>R</w:t>
      </w:r>
      <w:r w:rsidR="000F6F1B">
        <w:rPr>
          <w:rFonts w:ascii="Arial" w:hAnsi="Arial"/>
        </w:rPr>
        <w:t>equirement</w:t>
      </w:r>
      <w:r w:rsidR="00945C63">
        <w:rPr>
          <w:rFonts w:ascii="Arial" w:hAnsi="Arial"/>
        </w:rPr>
        <w:t>s built into the workspace</w:t>
      </w:r>
      <w:r w:rsidR="00F52143">
        <w:rPr>
          <w:rFonts w:ascii="Arial" w:hAnsi="Arial"/>
        </w:rPr>
        <w:t>. If used</w:t>
      </w:r>
      <w:r w:rsidR="00154396">
        <w:rPr>
          <w:rFonts w:ascii="Arial" w:hAnsi="Arial"/>
        </w:rPr>
        <w:t>,</w:t>
      </w:r>
      <w:r w:rsidR="00F52143">
        <w:rPr>
          <w:rFonts w:ascii="Arial" w:hAnsi="Arial"/>
        </w:rPr>
        <w:t xml:space="preserve"> the </w:t>
      </w:r>
      <w:r w:rsidR="004E3673">
        <w:rPr>
          <w:rFonts w:ascii="Arial" w:hAnsi="Arial"/>
        </w:rPr>
        <w:t>D</w:t>
      </w:r>
      <w:r w:rsidR="00292B8D">
        <w:rPr>
          <w:rFonts w:ascii="Arial" w:hAnsi="Arial"/>
        </w:rPr>
        <w:t xml:space="preserve">ealing </w:t>
      </w:r>
      <w:r w:rsidR="004E3673">
        <w:rPr>
          <w:rFonts w:ascii="Arial" w:hAnsi="Arial"/>
        </w:rPr>
        <w:t>R</w:t>
      </w:r>
      <w:r w:rsidR="00292B8D">
        <w:rPr>
          <w:rFonts w:ascii="Arial" w:hAnsi="Arial"/>
        </w:rPr>
        <w:t xml:space="preserve">equirements will appear in the </w:t>
      </w:r>
      <w:r w:rsidR="00292B8D" w:rsidRPr="00292B8D">
        <w:rPr>
          <w:rFonts w:ascii="Arial" w:hAnsi="Arial"/>
          <w:i/>
        </w:rPr>
        <w:t>Lodg</w:t>
      </w:r>
      <w:r w:rsidR="00EE5452">
        <w:rPr>
          <w:rFonts w:ascii="Arial" w:hAnsi="Arial"/>
          <w:i/>
        </w:rPr>
        <w:t>ment</w:t>
      </w:r>
      <w:r w:rsidR="00292B8D" w:rsidRPr="00292B8D">
        <w:rPr>
          <w:rFonts w:ascii="Arial" w:hAnsi="Arial"/>
          <w:i/>
        </w:rPr>
        <w:t xml:space="preserve"> Instructions</w:t>
      </w:r>
      <w:r w:rsidR="00292B8D">
        <w:rPr>
          <w:rFonts w:ascii="Arial" w:hAnsi="Arial"/>
          <w:i/>
        </w:rPr>
        <w:t xml:space="preserve"> </w:t>
      </w:r>
      <w:r w:rsidR="00292B8D" w:rsidRPr="00292B8D">
        <w:rPr>
          <w:rFonts w:ascii="Arial" w:hAnsi="Arial"/>
        </w:rPr>
        <w:t>section</w:t>
      </w:r>
      <w:r w:rsidR="00292B8D">
        <w:rPr>
          <w:rFonts w:ascii="Arial" w:hAnsi="Arial"/>
        </w:rPr>
        <w:t>.</w:t>
      </w:r>
    </w:p>
    <w:p w14:paraId="0BFA34B8" w14:textId="77777777" w:rsidR="00F52143" w:rsidRDefault="00F52143" w:rsidP="0032501C">
      <w:pPr>
        <w:rPr>
          <w:rFonts w:ascii="Arial" w:hAnsi="Arial"/>
        </w:rPr>
      </w:pPr>
    </w:p>
    <w:p w14:paraId="33297A79" w14:textId="5D2E87C9" w:rsidR="00F52143" w:rsidRDefault="00F52143" w:rsidP="0032501C">
      <w:pPr>
        <w:rPr>
          <w:rFonts w:ascii="Arial" w:hAnsi="Arial"/>
          <w:b/>
        </w:rPr>
      </w:pPr>
      <w:r w:rsidRPr="00F52143">
        <w:rPr>
          <w:rFonts w:ascii="Arial" w:hAnsi="Arial"/>
          <w:b/>
        </w:rPr>
        <w:t>Example</w:t>
      </w:r>
    </w:p>
    <w:p w14:paraId="502126C2" w14:textId="77777777" w:rsidR="00CA5389" w:rsidRDefault="00CA5389" w:rsidP="0032501C">
      <w:pPr>
        <w:rPr>
          <w:rFonts w:ascii="Arial" w:hAnsi="Arial"/>
          <w:b/>
        </w:rPr>
        <w:sectPr w:rsidR="00CA5389" w:rsidSect="003C3E55">
          <w:type w:val="continuous"/>
          <w:pgSz w:w="11907" w:h="16840" w:code="9"/>
          <w:pgMar w:top="2211" w:right="851" w:bottom="1758" w:left="851" w:header="284" w:footer="284" w:gutter="0"/>
          <w:cols w:space="284"/>
          <w:docGrid w:linePitch="360"/>
        </w:sectPr>
      </w:pPr>
    </w:p>
    <w:p w14:paraId="33E5CD71" w14:textId="77777777" w:rsidR="00CA5389" w:rsidRDefault="00F52143" w:rsidP="00CA5389">
      <w:pPr>
        <w:rPr>
          <w:rFonts w:ascii="Arial" w:hAnsi="Arial"/>
          <w:b/>
        </w:rPr>
      </w:pPr>
      <w:r>
        <w:rPr>
          <w:noProof/>
        </w:rPr>
        <w:lastRenderedPageBreak/>
        <w:drawing>
          <wp:inline distT="0" distB="0" distL="0" distR="0" wp14:anchorId="4D9BE704" wp14:editId="65C0DE5C">
            <wp:extent cx="2952266" cy="3760255"/>
            <wp:effectExtent l="152400" t="152400" r="362585" b="35496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66758" cy="3778713"/>
                    </a:xfrm>
                    <a:prstGeom prst="rect">
                      <a:avLst/>
                    </a:prstGeom>
                    <a:ln>
                      <a:noFill/>
                    </a:ln>
                    <a:effectLst>
                      <a:outerShdw blurRad="292100" dist="139700" dir="2700000" algn="tl" rotWithShape="0">
                        <a:srgbClr val="333333">
                          <a:alpha val="65000"/>
                        </a:srgbClr>
                      </a:outerShdw>
                    </a:effectLst>
                  </pic:spPr>
                </pic:pic>
              </a:graphicData>
            </a:graphic>
          </wp:inline>
        </w:drawing>
      </w:r>
      <w:r w:rsidR="00CA5389" w:rsidRPr="00CA5389">
        <w:rPr>
          <w:rFonts w:ascii="Arial" w:hAnsi="Arial"/>
          <w:b/>
        </w:rPr>
        <w:t xml:space="preserve"> </w:t>
      </w:r>
    </w:p>
    <w:p w14:paraId="36A2023C" w14:textId="665BEF63" w:rsidR="00CA5389" w:rsidRPr="00CA5389" w:rsidRDefault="00CA5389" w:rsidP="00CA5389">
      <w:pPr>
        <w:rPr>
          <w:rFonts w:ascii="Arial" w:hAnsi="Arial"/>
        </w:rPr>
      </w:pPr>
      <w:r w:rsidRPr="00CA5389">
        <w:rPr>
          <w:rFonts w:ascii="Arial" w:hAnsi="Arial"/>
        </w:rPr>
        <w:t xml:space="preserve">In the example the </w:t>
      </w:r>
      <w:r w:rsidR="004E3673">
        <w:rPr>
          <w:rFonts w:ascii="Arial" w:hAnsi="Arial"/>
        </w:rPr>
        <w:t>D</w:t>
      </w:r>
      <w:r w:rsidRPr="00CA5389">
        <w:rPr>
          <w:rFonts w:ascii="Arial" w:hAnsi="Arial"/>
        </w:rPr>
        <w:t xml:space="preserve">ealing </w:t>
      </w:r>
      <w:r w:rsidR="004E3673">
        <w:rPr>
          <w:rFonts w:ascii="Arial" w:hAnsi="Arial"/>
        </w:rPr>
        <w:t>R</w:t>
      </w:r>
      <w:r w:rsidRPr="00CA5389">
        <w:rPr>
          <w:rFonts w:ascii="Arial" w:hAnsi="Arial"/>
        </w:rPr>
        <w:t xml:space="preserve">equirement </w:t>
      </w:r>
      <w:r w:rsidRPr="00CA5389">
        <w:rPr>
          <w:rFonts w:ascii="Arial" w:hAnsi="Arial"/>
          <w:i/>
        </w:rPr>
        <w:t>Consent of Caveator</w:t>
      </w:r>
      <w:r w:rsidRPr="00CA5389">
        <w:rPr>
          <w:rFonts w:ascii="Arial" w:hAnsi="Arial"/>
        </w:rPr>
        <w:t xml:space="preserve"> has been selected. The </w:t>
      </w:r>
      <w:r w:rsidR="009217FB">
        <w:rPr>
          <w:rFonts w:ascii="Arial" w:hAnsi="Arial"/>
        </w:rPr>
        <w:t xml:space="preserve">ELN </w:t>
      </w:r>
      <w:r w:rsidRPr="00CA5389">
        <w:rPr>
          <w:rFonts w:ascii="Arial" w:hAnsi="Arial"/>
        </w:rPr>
        <w:t xml:space="preserve">Subscriber has obtained and retained evidence of </w:t>
      </w:r>
      <w:r w:rsidR="009311A7">
        <w:rPr>
          <w:rFonts w:ascii="Arial" w:hAnsi="Arial"/>
        </w:rPr>
        <w:t xml:space="preserve">the </w:t>
      </w:r>
      <w:r w:rsidRPr="00CA5389">
        <w:rPr>
          <w:rFonts w:ascii="Arial" w:hAnsi="Arial"/>
        </w:rPr>
        <w:t xml:space="preserve">Caveator’s consent.  </w:t>
      </w:r>
      <w:r w:rsidR="00E00595">
        <w:rPr>
          <w:rFonts w:ascii="Arial" w:hAnsi="Arial"/>
        </w:rPr>
        <w:t>The Registrar</w:t>
      </w:r>
      <w:r w:rsidRPr="00CA5389">
        <w:rPr>
          <w:rFonts w:ascii="Arial" w:hAnsi="Arial"/>
        </w:rPr>
        <w:t xml:space="preserve"> will not give notice to the Caveator under section 90(1) of the </w:t>
      </w:r>
      <w:r w:rsidRPr="00795811">
        <w:rPr>
          <w:rFonts w:ascii="Arial" w:hAnsi="Arial"/>
          <w:i/>
        </w:rPr>
        <w:t xml:space="preserve">Transfer of Land Act </w:t>
      </w:r>
      <w:r w:rsidR="00E00595" w:rsidRPr="00795811">
        <w:rPr>
          <w:rFonts w:ascii="Arial" w:hAnsi="Arial"/>
          <w:i/>
        </w:rPr>
        <w:t>1958</w:t>
      </w:r>
      <w:r w:rsidR="00E00595">
        <w:rPr>
          <w:rFonts w:ascii="Arial" w:hAnsi="Arial"/>
        </w:rPr>
        <w:t xml:space="preserve"> </w:t>
      </w:r>
      <w:r w:rsidRPr="00CA5389">
        <w:rPr>
          <w:rFonts w:ascii="Arial" w:hAnsi="Arial"/>
        </w:rPr>
        <w:t>and the dealing will be processed without delay.</w:t>
      </w:r>
    </w:p>
    <w:p w14:paraId="72928303" w14:textId="77777777" w:rsidR="00CA5389" w:rsidRDefault="00CA5389" w:rsidP="0032501C">
      <w:pPr>
        <w:rPr>
          <w:rFonts w:ascii="Arial" w:hAnsi="Arial"/>
          <w:b/>
        </w:rPr>
        <w:sectPr w:rsidR="00CA5389" w:rsidSect="00CA5389">
          <w:type w:val="continuous"/>
          <w:pgSz w:w="11907" w:h="16840" w:code="9"/>
          <w:pgMar w:top="2211" w:right="851" w:bottom="1758" w:left="851" w:header="284" w:footer="284" w:gutter="0"/>
          <w:cols w:num="2" w:space="284"/>
          <w:docGrid w:linePitch="360"/>
        </w:sectPr>
      </w:pPr>
    </w:p>
    <w:p w14:paraId="295A1A97" w14:textId="753A788F" w:rsidR="00795811" w:rsidRPr="00795811" w:rsidRDefault="00CA5389" w:rsidP="00795811">
      <w:pPr>
        <w:pStyle w:val="Heading1"/>
        <w:numPr>
          <w:ilvl w:val="0"/>
          <w:numId w:val="0"/>
        </w:numPr>
        <w:rPr>
          <w:rFonts w:cstheme="minorHAnsi"/>
        </w:rPr>
      </w:pPr>
      <w:r>
        <w:t xml:space="preserve">Dealing </w:t>
      </w:r>
      <w:r w:rsidR="004E3673">
        <w:t>R</w:t>
      </w:r>
      <w:r>
        <w:t>equirements explained</w:t>
      </w:r>
    </w:p>
    <w:p w14:paraId="24597BB5" w14:textId="3B6582C0" w:rsidR="006308FF" w:rsidRDefault="006308FF" w:rsidP="001620CC">
      <w:pPr>
        <w:pStyle w:val="Heading3"/>
      </w:pPr>
      <w:r>
        <w:t>Grant of Probate/Administration/Administration with limitations</w:t>
      </w:r>
    </w:p>
    <w:p w14:paraId="08055C37" w14:textId="4F28B92B" w:rsidR="006308FF" w:rsidRDefault="006308FF" w:rsidP="006308FF">
      <w:pPr>
        <w:pStyle w:val="BodyText"/>
        <w:rPr>
          <w:lang w:eastAsia="en-AU"/>
        </w:rPr>
      </w:pPr>
      <w:r>
        <w:rPr>
          <w:lang w:eastAsia="en-AU"/>
        </w:rPr>
        <w:t xml:space="preserve">When to use – when making an application by a legal personal representative under section 49 of the </w:t>
      </w:r>
      <w:r w:rsidRPr="00795811">
        <w:rPr>
          <w:i/>
          <w:lang w:eastAsia="en-AU"/>
        </w:rPr>
        <w:t>Transfer of Land Act 1958</w:t>
      </w:r>
      <w:r>
        <w:rPr>
          <w:lang w:eastAsia="en-AU"/>
        </w:rPr>
        <w:t xml:space="preserve"> following the death of a sole proprietor or a tenant in common.</w:t>
      </w:r>
    </w:p>
    <w:p w14:paraId="4055CC1A" w14:textId="2695EDB2" w:rsidR="006308FF" w:rsidRPr="0079180C" w:rsidRDefault="006308FF" w:rsidP="0079180C">
      <w:pPr>
        <w:pStyle w:val="BodyText"/>
        <w:rPr>
          <w:lang w:eastAsia="en-AU"/>
        </w:rPr>
      </w:pPr>
      <w:r>
        <w:rPr>
          <w:lang w:eastAsia="en-AU"/>
        </w:rPr>
        <w:t>Evidence required –</w:t>
      </w:r>
      <w:r w:rsidR="00617437">
        <w:rPr>
          <w:lang w:eastAsia="en-AU"/>
        </w:rPr>
        <w:t xml:space="preserve"> </w:t>
      </w:r>
      <w:r w:rsidR="0079180C">
        <w:rPr>
          <w:lang w:eastAsia="en-AU"/>
        </w:rPr>
        <w:t>the Grant of Probate, Letters of Administration or Letters of Administration with limitations.</w:t>
      </w:r>
    </w:p>
    <w:p w14:paraId="37668F0C" w14:textId="77777777" w:rsidR="00394527" w:rsidRPr="00177C0E" w:rsidRDefault="00394527" w:rsidP="000C509F">
      <w:pPr>
        <w:pStyle w:val="BodyText"/>
      </w:pPr>
    </w:p>
    <w:p w14:paraId="41424110" w14:textId="4B515911" w:rsidR="00E00595" w:rsidRDefault="00E00595" w:rsidP="00B252ED">
      <w:pPr>
        <w:pStyle w:val="Heading3"/>
      </w:pPr>
      <w:r>
        <w:t>Evidence of death</w:t>
      </w:r>
    </w:p>
    <w:p w14:paraId="7EBFBC6D" w14:textId="7A1E879B" w:rsidR="00E00595" w:rsidRDefault="00E00595" w:rsidP="00E00595">
      <w:pPr>
        <w:pStyle w:val="BodyText"/>
        <w:rPr>
          <w:lang w:eastAsia="en-AU"/>
        </w:rPr>
      </w:pPr>
      <w:r>
        <w:rPr>
          <w:lang w:eastAsia="en-AU"/>
        </w:rPr>
        <w:t xml:space="preserve">When to use – when making an application of survivorship under section 50 of the </w:t>
      </w:r>
      <w:r w:rsidRPr="006308FF">
        <w:rPr>
          <w:i/>
          <w:lang w:eastAsia="en-AU"/>
        </w:rPr>
        <w:t>Transfer of Land Act 1958</w:t>
      </w:r>
      <w:r>
        <w:rPr>
          <w:lang w:eastAsia="en-AU"/>
        </w:rPr>
        <w:t xml:space="preserve"> following the death of a joint proprietor.</w:t>
      </w:r>
    </w:p>
    <w:p w14:paraId="37CF1884" w14:textId="7187A44C" w:rsidR="004E3673" w:rsidRDefault="00E00595" w:rsidP="004E3673">
      <w:pPr>
        <w:pStyle w:val="BodyText"/>
        <w:rPr>
          <w:lang w:eastAsia="en-AU"/>
        </w:rPr>
      </w:pPr>
      <w:r>
        <w:rPr>
          <w:lang w:eastAsia="en-AU"/>
        </w:rPr>
        <w:t>Evidence required – evidence may vary but could include the deceased’s death certificate or a st</w:t>
      </w:r>
      <w:r w:rsidR="00A035F2">
        <w:rPr>
          <w:lang w:eastAsia="en-AU"/>
        </w:rPr>
        <w:t>at</w:t>
      </w:r>
      <w:r>
        <w:rPr>
          <w:lang w:eastAsia="en-AU"/>
        </w:rPr>
        <w:t>utory declaration by someone with requisit</w:t>
      </w:r>
      <w:r w:rsidR="009311A7">
        <w:rPr>
          <w:lang w:eastAsia="en-AU"/>
        </w:rPr>
        <w:t>e</w:t>
      </w:r>
      <w:r>
        <w:rPr>
          <w:lang w:eastAsia="en-AU"/>
        </w:rPr>
        <w:t xml:space="preserve"> knowledge</w:t>
      </w:r>
      <w:r w:rsidR="00881196">
        <w:rPr>
          <w:lang w:eastAsia="en-AU"/>
        </w:rPr>
        <w:t xml:space="preserve"> (explaining how they have that knowledge) setting out that the registered proprietor has died.</w:t>
      </w:r>
    </w:p>
    <w:p w14:paraId="1B6E6D6E" w14:textId="383B2F90" w:rsidR="00FE19C8" w:rsidRDefault="00FE19C8" w:rsidP="004E3673">
      <w:pPr>
        <w:pStyle w:val="BodyText"/>
      </w:pPr>
    </w:p>
    <w:p w14:paraId="17615E19" w14:textId="77777777" w:rsidR="00F02111" w:rsidRDefault="00F02111" w:rsidP="00F02111">
      <w:pPr>
        <w:pStyle w:val="Heading3"/>
      </w:pPr>
      <w:r>
        <w:lastRenderedPageBreak/>
        <w:t>Lease not required to be assessed for duty or lease assessed for duty</w:t>
      </w:r>
    </w:p>
    <w:p w14:paraId="0D6391E5" w14:textId="3166B155" w:rsidR="00F02111" w:rsidRPr="003F073E" w:rsidRDefault="009D36A3" w:rsidP="00F02111">
      <w:pPr>
        <w:pStyle w:val="Heading3"/>
        <w:rPr>
          <w:b w:val="0"/>
          <w:bCs/>
        </w:rPr>
      </w:pPr>
      <w:bookmarkStart w:id="3" w:name="_Hlk93058071"/>
      <w:r w:rsidRPr="009D36A3">
        <w:rPr>
          <w:b w:val="0"/>
          <w:bCs/>
        </w:rPr>
        <w:t xml:space="preserve">When to use – </w:t>
      </w:r>
      <w:bookmarkStart w:id="4" w:name="_Hlk93058425"/>
      <w:r w:rsidR="00EF04EA">
        <w:rPr>
          <w:b w:val="0"/>
          <w:bCs/>
        </w:rPr>
        <w:t>when a lease or sub-lease i</w:t>
      </w:r>
      <w:r w:rsidR="00AB6FB5">
        <w:rPr>
          <w:b w:val="0"/>
          <w:bCs/>
        </w:rPr>
        <w:t>s being lodged for registration under section</w:t>
      </w:r>
      <w:r w:rsidR="00615AD3">
        <w:rPr>
          <w:b w:val="0"/>
          <w:bCs/>
        </w:rPr>
        <w:t>s</w:t>
      </w:r>
      <w:r w:rsidR="00AB6FB5">
        <w:rPr>
          <w:b w:val="0"/>
          <w:bCs/>
        </w:rPr>
        <w:t xml:space="preserve"> 66 and </w:t>
      </w:r>
      <w:r w:rsidR="003F073E">
        <w:rPr>
          <w:b w:val="0"/>
          <w:bCs/>
        </w:rPr>
        <w:t xml:space="preserve">71 of the </w:t>
      </w:r>
      <w:r w:rsidR="003F073E" w:rsidRPr="004E3673">
        <w:rPr>
          <w:b w:val="0"/>
          <w:bCs/>
          <w:i/>
        </w:rPr>
        <w:t>Transfer of Land Act 1958</w:t>
      </w:r>
      <w:r w:rsidR="003F073E">
        <w:rPr>
          <w:b w:val="0"/>
          <w:bCs/>
          <w:iCs/>
        </w:rPr>
        <w:t xml:space="preserve"> respectively</w:t>
      </w:r>
      <w:bookmarkEnd w:id="4"/>
      <w:r w:rsidR="003F073E">
        <w:rPr>
          <w:b w:val="0"/>
          <w:bCs/>
          <w:iCs/>
        </w:rPr>
        <w:t>.</w:t>
      </w:r>
    </w:p>
    <w:p w14:paraId="38FA769F" w14:textId="61D67225" w:rsidR="009D36A3" w:rsidRDefault="009D36A3" w:rsidP="009D36A3">
      <w:pPr>
        <w:pStyle w:val="BodyText"/>
        <w:rPr>
          <w:bCs/>
          <w:lang w:eastAsia="en-AU"/>
        </w:rPr>
      </w:pPr>
      <w:r w:rsidRPr="009D36A3">
        <w:rPr>
          <w:bCs/>
          <w:lang w:eastAsia="en-AU"/>
        </w:rPr>
        <w:t xml:space="preserve">Evidence required </w:t>
      </w:r>
      <w:r w:rsidR="00EA6AE3">
        <w:rPr>
          <w:bCs/>
          <w:lang w:eastAsia="en-AU"/>
        </w:rPr>
        <w:t>–</w:t>
      </w:r>
      <w:r w:rsidRPr="009D36A3">
        <w:rPr>
          <w:bCs/>
          <w:lang w:eastAsia="en-AU"/>
        </w:rPr>
        <w:t xml:space="preserve"> </w:t>
      </w:r>
      <w:r w:rsidR="00EA6AE3">
        <w:rPr>
          <w:bCs/>
          <w:lang w:eastAsia="en-AU"/>
        </w:rPr>
        <w:t xml:space="preserve">that the Subscriber has </w:t>
      </w:r>
      <w:r w:rsidR="008D57CD">
        <w:rPr>
          <w:bCs/>
          <w:lang w:eastAsia="en-AU"/>
        </w:rPr>
        <w:t xml:space="preserve">assessed that the lease or sub-lease need not be assessed for </w:t>
      </w:r>
      <w:r w:rsidR="00615AD3">
        <w:rPr>
          <w:bCs/>
          <w:lang w:eastAsia="en-AU"/>
        </w:rPr>
        <w:t>d</w:t>
      </w:r>
      <w:r w:rsidR="008D57CD">
        <w:rPr>
          <w:bCs/>
          <w:lang w:eastAsia="en-AU"/>
        </w:rPr>
        <w:t xml:space="preserve">uty or the State Revenue Office </w:t>
      </w:r>
      <w:r w:rsidR="00937B63">
        <w:rPr>
          <w:bCs/>
          <w:lang w:eastAsia="en-AU"/>
        </w:rPr>
        <w:t xml:space="preserve">(SRO) </w:t>
      </w:r>
      <w:r w:rsidR="008D57CD">
        <w:rPr>
          <w:bCs/>
          <w:lang w:eastAsia="en-AU"/>
        </w:rPr>
        <w:t xml:space="preserve">has </w:t>
      </w:r>
      <w:r w:rsidR="00615AD3">
        <w:rPr>
          <w:bCs/>
          <w:lang w:eastAsia="en-AU"/>
        </w:rPr>
        <w:t>assessed the lease or sub-lease for duty.</w:t>
      </w:r>
    </w:p>
    <w:p w14:paraId="26A8DFD3" w14:textId="77777777" w:rsidR="00394527" w:rsidRPr="00394527" w:rsidRDefault="00394527" w:rsidP="00394527">
      <w:pPr>
        <w:pStyle w:val="BodyText"/>
        <w:rPr>
          <w:lang w:eastAsia="en-AU"/>
        </w:rPr>
      </w:pPr>
    </w:p>
    <w:bookmarkEnd w:id="3"/>
    <w:p w14:paraId="3FE0BA22" w14:textId="77777777" w:rsidR="00F02111" w:rsidRDefault="00F02111" w:rsidP="00F02111">
      <w:pPr>
        <w:pStyle w:val="Heading3"/>
      </w:pPr>
      <w:r>
        <w:t>Dealing with Crown lease or Crown sub-lease - any necessary consents obtained</w:t>
      </w:r>
    </w:p>
    <w:p w14:paraId="52E6979F" w14:textId="54986F83" w:rsidR="009D36A3" w:rsidRPr="009D36A3" w:rsidRDefault="009D36A3" w:rsidP="009D36A3">
      <w:pPr>
        <w:pStyle w:val="Heading3"/>
        <w:rPr>
          <w:b w:val="0"/>
          <w:bCs/>
        </w:rPr>
      </w:pPr>
      <w:r w:rsidRPr="009D36A3">
        <w:rPr>
          <w:b w:val="0"/>
          <w:bCs/>
        </w:rPr>
        <w:t xml:space="preserve">When to use – </w:t>
      </w:r>
      <w:r w:rsidR="00615AD3" w:rsidRPr="00615AD3">
        <w:rPr>
          <w:b w:val="0"/>
          <w:bCs/>
        </w:rPr>
        <w:t xml:space="preserve">when a </w:t>
      </w:r>
      <w:r w:rsidR="00615AD3">
        <w:rPr>
          <w:b w:val="0"/>
          <w:bCs/>
        </w:rPr>
        <w:t xml:space="preserve">Crown </w:t>
      </w:r>
      <w:r w:rsidR="00615AD3" w:rsidRPr="00615AD3">
        <w:rPr>
          <w:b w:val="0"/>
          <w:bCs/>
        </w:rPr>
        <w:t xml:space="preserve">lease or </w:t>
      </w:r>
      <w:r w:rsidR="00615AD3">
        <w:rPr>
          <w:b w:val="0"/>
          <w:bCs/>
        </w:rPr>
        <w:t xml:space="preserve">Crown </w:t>
      </w:r>
      <w:r w:rsidR="00615AD3" w:rsidRPr="00615AD3">
        <w:rPr>
          <w:b w:val="0"/>
          <w:bCs/>
        </w:rPr>
        <w:t xml:space="preserve">sub-lease is lodged for registration under the </w:t>
      </w:r>
      <w:r w:rsidR="00615AD3" w:rsidRPr="004E3673">
        <w:rPr>
          <w:b w:val="0"/>
          <w:bCs/>
          <w:i/>
          <w:iCs/>
        </w:rPr>
        <w:t>Transfer of Land Act 1958</w:t>
      </w:r>
      <w:r w:rsidR="00615AD3" w:rsidRPr="00615AD3">
        <w:rPr>
          <w:b w:val="0"/>
          <w:bCs/>
        </w:rPr>
        <w:t xml:space="preserve"> </w:t>
      </w:r>
      <w:r w:rsidR="00B42E3F">
        <w:rPr>
          <w:b w:val="0"/>
          <w:bCs/>
        </w:rPr>
        <w:t>or is dealt with in any way, for example</w:t>
      </w:r>
      <w:r w:rsidR="006F6DE4">
        <w:rPr>
          <w:b w:val="0"/>
          <w:bCs/>
        </w:rPr>
        <w:t>,</w:t>
      </w:r>
      <w:r w:rsidR="00B42E3F">
        <w:rPr>
          <w:b w:val="0"/>
          <w:bCs/>
        </w:rPr>
        <w:t xml:space="preserve"> a transfer of lease or variation of lease.</w:t>
      </w:r>
    </w:p>
    <w:p w14:paraId="5D73505F" w14:textId="0A16AF36" w:rsidR="00401008" w:rsidRDefault="009D36A3" w:rsidP="004E3673">
      <w:pPr>
        <w:pStyle w:val="BodyText"/>
        <w:rPr>
          <w:lang w:eastAsia="en-AU"/>
        </w:rPr>
      </w:pPr>
      <w:r w:rsidRPr="009D36A3">
        <w:rPr>
          <w:bCs/>
          <w:lang w:eastAsia="en-AU"/>
        </w:rPr>
        <w:t xml:space="preserve">Evidence required </w:t>
      </w:r>
      <w:r w:rsidR="003034D7">
        <w:rPr>
          <w:bCs/>
          <w:lang w:eastAsia="en-AU"/>
        </w:rPr>
        <w:t>–</w:t>
      </w:r>
      <w:r w:rsidRPr="009D36A3">
        <w:rPr>
          <w:bCs/>
          <w:lang w:eastAsia="en-AU"/>
        </w:rPr>
        <w:t xml:space="preserve"> </w:t>
      </w:r>
      <w:r w:rsidR="003034D7">
        <w:rPr>
          <w:bCs/>
          <w:lang w:eastAsia="en-AU"/>
        </w:rPr>
        <w:t>the consents</w:t>
      </w:r>
      <w:r w:rsidR="00AE514F">
        <w:rPr>
          <w:bCs/>
          <w:lang w:eastAsia="en-AU"/>
        </w:rPr>
        <w:t xml:space="preserve"> (if any)</w:t>
      </w:r>
      <w:r w:rsidR="003034D7">
        <w:rPr>
          <w:bCs/>
          <w:lang w:eastAsia="en-AU"/>
        </w:rPr>
        <w:t xml:space="preserve"> required under the legislation under which the lease is </w:t>
      </w:r>
      <w:r w:rsidR="00315790">
        <w:rPr>
          <w:bCs/>
          <w:lang w:eastAsia="en-AU"/>
        </w:rPr>
        <w:t>granted</w:t>
      </w:r>
      <w:r w:rsidR="00AE514F">
        <w:rPr>
          <w:bCs/>
          <w:lang w:eastAsia="en-AU"/>
        </w:rPr>
        <w:t xml:space="preserve"> and all consents necessary under the </w:t>
      </w:r>
      <w:r w:rsidR="00315790">
        <w:rPr>
          <w:bCs/>
          <w:lang w:eastAsia="en-AU"/>
        </w:rPr>
        <w:t xml:space="preserve">terms of the </w:t>
      </w:r>
      <w:r w:rsidR="00AE514F">
        <w:rPr>
          <w:bCs/>
          <w:lang w:eastAsia="en-AU"/>
        </w:rPr>
        <w:t>Cro</w:t>
      </w:r>
      <w:r w:rsidR="00146430">
        <w:rPr>
          <w:bCs/>
          <w:lang w:eastAsia="en-AU"/>
        </w:rPr>
        <w:t>w</w:t>
      </w:r>
      <w:r w:rsidR="00AE514F">
        <w:rPr>
          <w:bCs/>
          <w:lang w:eastAsia="en-AU"/>
        </w:rPr>
        <w:t>n lease o</w:t>
      </w:r>
      <w:r w:rsidR="00937B63">
        <w:rPr>
          <w:bCs/>
          <w:lang w:eastAsia="en-AU"/>
        </w:rPr>
        <w:t>r</w:t>
      </w:r>
      <w:r w:rsidR="00AE514F">
        <w:rPr>
          <w:bCs/>
          <w:lang w:eastAsia="en-AU"/>
        </w:rPr>
        <w:t xml:space="preserve"> Crown sub-lease</w:t>
      </w:r>
      <w:r w:rsidR="00146430">
        <w:rPr>
          <w:bCs/>
          <w:lang w:eastAsia="en-AU"/>
        </w:rPr>
        <w:t>, for example, a Minister’s consent.</w:t>
      </w:r>
    </w:p>
    <w:p w14:paraId="4339073B" w14:textId="77777777" w:rsidR="00394527" w:rsidRDefault="00394527" w:rsidP="00B252ED">
      <w:pPr>
        <w:pStyle w:val="Heading3"/>
      </w:pPr>
    </w:p>
    <w:p w14:paraId="2245A078" w14:textId="4504531E" w:rsidR="00AB5848" w:rsidRDefault="00AB5848" w:rsidP="00B252ED">
      <w:pPr>
        <w:pStyle w:val="Heading3"/>
      </w:pPr>
      <w:r w:rsidRPr="00AB5848">
        <w:t xml:space="preserve">Consent of subsequent mortgagee or </w:t>
      </w:r>
      <w:r w:rsidR="00AB72D5">
        <w:t>chargee, if required</w:t>
      </w:r>
    </w:p>
    <w:p w14:paraId="4B936C5B" w14:textId="1629F323" w:rsidR="00AB5848" w:rsidRPr="009C17C2" w:rsidRDefault="00AB5848" w:rsidP="00AB5848">
      <w:pPr>
        <w:pStyle w:val="BodyText"/>
        <w:rPr>
          <w:lang w:eastAsia="en-AU"/>
        </w:rPr>
      </w:pPr>
      <w:r>
        <w:rPr>
          <w:lang w:eastAsia="en-AU"/>
        </w:rPr>
        <w:t>When to use –</w:t>
      </w:r>
      <w:r w:rsidR="009C17C2">
        <w:rPr>
          <w:lang w:eastAsia="en-AU"/>
        </w:rPr>
        <w:t xml:space="preserve"> when a </w:t>
      </w:r>
      <w:r w:rsidR="009C17C2" w:rsidRPr="009C17C2">
        <w:rPr>
          <w:lang w:eastAsia="en-AU"/>
        </w:rPr>
        <w:t xml:space="preserve">mortgage or charge is being varied under section 75A of the </w:t>
      </w:r>
      <w:bookmarkStart w:id="5" w:name="_Hlk93058262"/>
      <w:r w:rsidR="009C17C2" w:rsidRPr="009C17C2">
        <w:rPr>
          <w:i/>
          <w:lang w:eastAsia="en-AU"/>
        </w:rPr>
        <w:t>Transfer of Land Act 1958</w:t>
      </w:r>
      <w:bookmarkEnd w:id="5"/>
      <w:r w:rsidR="009C17C2" w:rsidRPr="009C17C2">
        <w:rPr>
          <w:lang w:eastAsia="en-AU"/>
        </w:rPr>
        <w:t>, the consent of any subsequent mortgagee or chargee is required.</w:t>
      </w:r>
    </w:p>
    <w:p w14:paraId="5B54C738" w14:textId="4B9A7959" w:rsidR="00B7265E" w:rsidRDefault="00AB5848" w:rsidP="00FE19C8">
      <w:pPr>
        <w:pStyle w:val="BodyText"/>
        <w:rPr>
          <w:lang w:eastAsia="en-AU"/>
        </w:rPr>
      </w:pPr>
      <w:r>
        <w:rPr>
          <w:lang w:eastAsia="en-AU"/>
        </w:rPr>
        <w:t>Evidence required –</w:t>
      </w:r>
      <w:r w:rsidR="009C17C2">
        <w:rPr>
          <w:lang w:eastAsia="en-AU"/>
        </w:rPr>
        <w:t xml:space="preserve"> the written consent of the subsequent mortgagee(s) or chargee(s).</w:t>
      </w:r>
    </w:p>
    <w:p w14:paraId="002E21E1" w14:textId="77777777" w:rsidR="00FE19C8" w:rsidRDefault="00FE19C8" w:rsidP="00FE19C8">
      <w:pPr>
        <w:pStyle w:val="BodyText"/>
        <w:rPr>
          <w:lang w:eastAsia="en-AU"/>
        </w:rPr>
      </w:pPr>
    </w:p>
    <w:p w14:paraId="1EF9067C" w14:textId="6C92A24B" w:rsidR="00B252ED" w:rsidRPr="00406572" w:rsidRDefault="00B252ED" w:rsidP="00B252ED">
      <w:pPr>
        <w:pStyle w:val="Heading3"/>
      </w:pPr>
      <w:r w:rsidRPr="00406572">
        <w:t>Consent of Caveator</w:t>
      </w:r>
      <w:r w:rsidR="008A5A48">
        <w:t>, if required</w:t>
      </w:r>
    </w:p>
    <w:p w14:paraId="4399D0E1" w14:textId="6987CFA1" w:rsidR="00B252ED" w:rsidRPr="00E31A2B" w:rsidRDefault="005B248F" w:rsidP="00E31A2B">
      <w:pPr>
        <w:pStyle w:val="BodyText"/>
        <w:rPr>
          <w:lang w:eastAsia="en-AU"/>
        </w:rPr>
      </w:pPr>
      <w:r w:rsidRPr="00E31A2B">
        <w:rPr>
          <w:lang w:eastAsia="en-AU"/>
        </w:rPr>
        <w:t>When to use – w</w:t>
      </w:r>
      <w:r w:rsidR="00B252ED" w:rsidRPr="00E31A2B">
        <w:rPr>
          <w:lang w:eastAsia="en-AU"/>
        </w:rPr>
        <w:t>hen lodging a</w:t>
      </w:r>
      <w:r w:rsidRPr="00E31A2B">
        <w:rPr>
          <w:lang w:eastAsia="en-AU"/>
        </w:rPr>
        <w:t>n instrument</w:t>
      </w:r>
      <w:r w:rsidR="00B252ED" w:rsidRPr="00E31A2B">
        <w:rPr>
          <w:lang w:eastAsia="en-AU"/>
        </w:rPr>
        <w:t xml:space="preserve"> over a folio affected by a caveat.</w:t>
      </w:r>
    </w:p>
    <w:p w14:paraId="2DCDD11C" w14:textId="71A78238" w:rsidR="00B252ED" w:rsidRPr="00E31A2B" w:rsidRDefault="00B252ED" w:rsidP="00E31A2B">
      <w:pPr>
        <w:pStyle w:val="BodyText"/>
        <w:rPr>
          <w:lang w:eastAsia="en-AU"/>
        </w:rPr>
      </w:pPr>
      <w:r w:rsidRPr="00E31A2B">
        <w:rPr>
          <w:lang w:eastAsia="en-AU"/>
        </w:rPr>
        <w:t xml:space="preserve">If </w:t>
      </w:r>
      <w:r w:rsidR="00EF6706" w:rsidRPr="00EF6706">
        <w:rPr>
          <w:lang w:eastAsia="en-AU"/>
        </w:rPr>
        <w:t xml:space="preserve">the consent of the caveator is required </w:t>
      </w:r>
      <w:r w:rsidR="00EF6706">
        <w:rPr>
          <w:lang w:eastAsia="en-AU"/>
        </w:rPr>
        <w:t>and</w:t>
      </w:r>
      <w:r w:rsidRPr="00E31A2B">
        <w:rPr>
          <w:lang w:eastAsia="en-AU"/>
        </w:rPr>
        <w:t xml:space="preserve"> this </w:t>
      </w:r>
      <w:r w:rsidR="0007308A">
        <w:rPr>
          <w:lang w:eastAsia="en-AU"/>
        </w:rPr>
        <w:t>D</w:t>
      </w:r>
      <w:r w:rsidRPr="00E31A2B">
        <w:rPr>
          <w:lang w:eastAsia="en-AU"/>
        </w:rPr>
        <w:t xml:space="preserve">ealing </w:t>
      </w:r>
      <w:r w:rsidR="0007308A">
        <w:rPr>
          <w:lang w:eastAsia="en-AU"/>
        </w:rPr>
        <w:t>R</w:t>
      </w:r>
      <w:r w:rsidRPr="00E31A2B">
        <w:rPr>
          <w:lang w:eastAsia="en-AU"/>
        </w:rPr>
        <w:t>equirement is not selected</w:t>
      </w:r>
      <w:bookmarkStart w:id="6" w:name="_Hlk22227223"/>
      <w:r w:rsidR="00D112D5">
        <w:rPr>
          <w:lang w:eastAsia="en-AU"/>
        </w:rPr>
        <w:t>,</w:t>
      </w:r>
      <w:r w:rsidRPr="00E31A2B">
        <w:rPr>
          <w:lang w:eastAsia="en-AU"/>
        </w:rPr>
        <w:t xml:space="preserve"> notice </w:t>
      </w:r>
      <w:r w:rsidR="00E31A2B" w:rsidRPr="00E31A2B">
        <w:rPr>
          <w:lang w:eastAsia="en-AU"/>
        </w:rPr>
        <w:t>will be</w:t>
      </w:r>
      <w:r w:rsidRPr="00E31A2B">
        <w:rPr>
          <w:lang w:eastAsia="en-AU"/>
        </w:rPr>
        <w:t xml:space="preserve"> given to the Caveator under section 90(1) of the </w:t>
      </w:r>
      <w:r w:rsidRPr="00FC5260">
        <w:rPr>
          <w:i/>
          <w:lang w:eastAsia="en-AU"/>
        </w:rPr>
        <w:t>Transfer of Land Act</w:t>
      </w:r>
      <w:r w:rsidR="00E31A2B" w:rsidRPr="00FC5260">
        <w:rPr>
          <w:i/>
          <w:lang w:eastAsia="en-AU"/>
        </w:rPr>
        <w:t xml:space="preserve"> 1958</w:t>
      </w:r>
      <w:r w:rsidRPr="00E31A2B">
        <w:rPr>
          <w:lang w:eastAsia="en-AU"/>
        </w:rPr>
        <w:t>.</w:t>
      </w:r>
    </w:p>
    <w:bookmarkEnd w:id="6"/>
    <w:p w14:paraId="4BDBDB90" w14:textId="5307F931" w:rsidR="00B252ED" w:rsidRPr="00E31A2B" w:rsidRDefault="00E31A2B" w:rsidP="00E31A2B">
      <w:pPr>
        <w:pStyle w:val="BodyText"/>
        <w:rPr>
          <w:lang w:eastAsia="en-AU"/>
        </w:rPr>
      </w:pPr>
      <w:r w:rsidRPr="00E31A2B">
        <w:rPr>
          <w:lang w:eastAsia="en-AU"/>
        </w:rPr>
        <w:t>C</w:t>
      </w:r>
      <w:r w:rsidR="00B252ED" w:rsidRPr="00E31A2B">
        <w:rPr>
          <w:lang w:eastAsia="en-AU"/>
        </w:rPr>
        <w:t xml:space="preserve">onsent is not required if the </w:t>
      </w:r>
      <w:r w:rsidR="0007308A">
        <w:rPr>
          <w:lang w:eastAsia="en-AU"/>
        </w:rPr>
        <w:t>instrument</w:t>
      </w:r>
      <w:r w:rsidR="00B252ED" w:rsidRPr="00E31A2B">
        <w:rPr>
          <w:lang w:eastAsia="en-AU"/>
        </w:rPr>
        <w:t xml:space="preserve"> satisfies the Caveator’s claim</w:t>
      </w:r>
      <w:r w:rsidR="00BF60DD">
        <w:rPr>
          <w:lang w:eastAsia="en-AU"/>
        </w:rPr>
        <w:t xml:space="preserve"> or notice is not required under</w:t>
      </w:r>
      <w:r w:rsidR="00226C79">
        <w:rPr>
          <w:lang w:eastAsia="en-AU"/>
        </w:rPr>
        <w:t xml:space="preserve"> section 90(1) of the </w:t>
      </w:r>
      <w:r w:rsidR="00226C79" w:rsidRPr="00226C79">
        <w:rPr>
          <w:i/>
          <w:iCs/>
          <w:lang w:eastAsia="en-AU"/>
        </w:rPr>
        <w:t>Transfer of Land Act 1958</w:t>
      </w:r>
      <w:r w:rsidR="00B252ED" w:rsidRPr="00E31A2B">
        <w:rPr>
          <w:lang w:eastAsia="en-AU"/>
        </w:rPr>
        <w:t>.</w:t>
      </w:r>
    </w:p>
    <w:p w14:paraId="0F6526A2" w14:textId="63A5B51A" w:rsidR="00E31A2B" w:rsidRPr="00406572" w:rsidRDefault="00E31A2B" w:rsidP="00E31A2B">
      <w:pPr>
        <w:pStyle w:val="BodyText"/>
        <w:rPr>
          <w:rFonts w:cstheme="minorHAnsi"/>
        </w:rPr>
      </w:pPr>
      <w:bookmarkStart w:id="7" w:name="_Hlk26451867"/>
      <w:r w:rsidRPr="00E31A2B">
        <w:rPr>
          <w:lang w:eastAsia="en-AU"/>
        </w:rPr>
        <w:t>Evidence</w:t>
      </w:r>
      <w:r w:rsidRPr="00E31A2B">
        <w:rPr>
          <w:rFonts w:cstheme="minorHAnsi"/>
        </w:rPr>
        <w:t xml:space="preserve"> required – the </w:t>
      </w:r>
      <w:bookmarkEnd w:id="7"/>
      <w:r w:rsidRPr="00E31A2B">
        <w:rPr>
          <w:rFonts w:cstheme="minorHAnsi"/>
        </w:rPr>
        <w:t>written consent of the</w:t>
      </w:r>
      <w:r w:rsidR="006534F2">
        <w:rPr>
          <w:rFonts w:cstheme="minorHAnsi"/>
        </w:rPr>
        <w:t xml:space="preserve"> Caveator.</w:t>
      </w:r>
    </w:p>
    <w:p w14:paraId="2BDE471A" w14:textId="77777777" w:rsidR="00FE19C8" w:rsidRDefault="00FE19C8" w:rsidP="00F02111">
      <w:pPr>
        <w:pStyle w:val="Heading3"/>
      </w:pPr>
    </w:p>
    <w:p w14:paraId="4DE5EC3C" w14:textId="77777777" w:rsidR="00F02111" w:rsidRDefault="00F02111" w:rsidP="00F02111">
      <w:pPr>
        <w:pStyle w:val="Heading3"/>
      </w:pPr>
      <w:r w:rsidRPr="00AB5848">
        <w:t xml:space="preserve">Consent of </w:t>
      </w:r>
      <w:r>
        <w:t>C</w:t>
      </w:r>
      <w:r w:rsidRPr="00AB5848">
        <w:t>ouncil, if required</w:t>
      </w:r>
    </w:p>
    <w:p w14:paraId="08A4A878" w14:textId="5FC8FA1A" w:rsidR="00F02111" w:rsidRDefault="00F02111" w:rsidP="00F02111">
      <w:pPr>
        <w:pStyle w:val="BodyText"/>
        <w:rPr>
          <w:lang w:eastAsia="en-AU"/>
        </w:rPr>
      </w:pPr>
      <w:r>
        <w:rPr>
          <w:lang w:eastAsia="en-AU"/>
        </w:rPr>
        <w:t>When to use – when an instrument creates, varies or removes a carriageway easement</w:t>
      </w:r>
      <w:r w:rsidR="0012715D">
        <w:rPr>
          <w:lang w:eastAsia="en-AU"/>
        </w:rPr>
        <w:t xml:space="preserve"> or when </w:t>
      </w:r>
      <w:r w:rsidR="00223AA0">
        <w:rPr>
          <w:lang w:eastAsia="en-AU"/>
        </w:rPr>
        <w:t xml:space="preserve">an application is made under section 88(1B) of the </w:t>
      </w:r>
      <w:r w:rsidR="00223AA0" w:rsidRPr="004E3673">
        <w:rPr>
          <w:i/>
          <w:iCs/>
          <w:lang w:eastAsia="en-AU"/>
        </w:rPr>
        <w:t>Transfer of Land Act 1958</w:t>
      </w:r>
      <w:r>
        <w:rPr>
          <w:lang w:eastAsia="en-AU"/>
        </w:rPr>
        <w:t>.</w:t>
      </w:r>
    </w:p>
    <w:p w14:paraId="2FDFC1EF" w14:textId="77777777" w:rsidR="00F02111" w:rsidRDefault="00F02111" w:rsidP="00F02111">
      <w:pPr>
        <w:pStyle w:val="BodyText"/>
        <w:rPr>
          <w:lang w:eastAsia="en-AU"/>
        </w:rPr>
      </w:pPr>
      <w:r>
        <w:rPr>
          <w:lang w:eastAsia="en-AU"/>
        </w:rPr>
        <w:t>Evidence required – the written consent of the Council of the municipality in which the land is situated.</w:t>
      </w:r>
    </w:p>
    <w:p w14:paraId="6138D571" w14:textId="77777777" w:rsidR="00441423" w:rsidRPr="00441423" w:rsidRDefault="00441423" w:rsidP="00B252ED">
      <w:pPr>
        <w:pStyle w:val="Heading3"/>
      </w:pPr>
    </w:p>
    <w:p w14:paraId="4A7FA85A" w14:textId="0D070433" w:rsidR="00B252ED" w:rsidRPr="00406572" w:rsidRDefault="00B252ED" w:rsidP="00B252ED">
      <w:pPr>
        <w:pStyle w:val="Heading3"/>
        <w:rPr>
          <w:rFonts w:cstheme="minorBidi"/>
        </w:rPr>
      </w:pPr>
      <w:r w:rsidRPr="54331551">
        <w:rPr>
          <w:rFonts w:cstheme="minorBidi"/>
        </w:rPr>
        <w:t>Court Order</w:t>
      </w:r>
    </w:p>
    <w:p w14:paraId="73576CD1" w14:textId="455564A1" w:rsidR="00B252ED" w:rsidRPr="00E31A2B" w:rsidRDefault="00B51C06" w:rsidP="00E31A2B">
      <w:pPr>
        <w:pStyle w:val="BodyText"/>
        <w:rPr>
          <w:lang w:eastAsia="en-AU"/>
        </w:rPr>
      </w:pPr>
      <w:r w:rsidRPr="00E31A2B">
        <w:rPr>
          <w:lang w:eastAsia="en-AU"/>
        </w:rPr>
        <w:t xml:space="preserve">When to use – </w:t>
      </w:r>
      <w:r w:rsidR="006534F2">
        <w:rPr>
          <w:lang w:eastAsia="en-AU"/>
        </w:rPr>
        <w:t>i</w:t>
      </w:r>
      <w:r w:rsidR="00B252ED" w:rsidRPr="00E31A2B">
        <w:rPr>
          <w:lang w:eastAsia="en-AU"/>
        </w:rPr>
        <w:t>f</w:t>
      </w:r>
      <w:r w:rsidR="006534F2">
        <w:rPr>
          <w:lang w:eastAsia="en-AU"/>
        </w:rPr>
        <w:t xml:space="preserve"> an instrument is </w:t>
      </w:r>
      <w:r w:rsidR="004D03B1">
        <w:rPr>
          <w:lang w:eastAsia="en-AU"/>
        </w:rPr>
        <w:t>the result of a Court order</w:t>
      </w:r>
      <w:r w:rsidR="00B252ED" w:rsidRPr="00E31A2B">
        <w:rPr>
          <w:lang w:eastAsia="en-AU"/>
        </w:rPr>
        <w:t>, for example:</w:t>
      </w:r>
    </w:p>
    <w:p w14:paraId="7BF67BB1" w14:textId="2975DDDC" w:rsidR="00B252ED" w:rsidRPr="00E31A2B" w:rsidRDefault="00B252ED" w:rsidP="004D03B1">
      <w:pPr>
        <w:pStyle w:val="BodyText"/>
        <w:ind w:firstLine="567"/>
        <w:rPr>
          <w:lang w:eastAsia="en-AU"/>
        </w:rPr>
      </w:pPr>
      <w:r w:rsidRPr="00E31A2B">
        <w:rPr>
          <w:lang w:eastAsia="en-AU"/>
        </w:rPr>
        <w:t>(a)</w:t>
      </w:r>
      <w:r w:rsidRPr="00E31A2B">
        <w:rPr>
          <w:lang w:eastAsia="en-AU"/>
        </w:rPr>
        <w:tab/>
        <w:t xml:space="preserve">a transfer </w:t>
      </w:r>
      <w:r w:rsidR="004D03B1">
        <w:rPr>
          <w:lang w:eastAsia="en-AU"/>
        </w:rPr>
        <w:t xml:space="preserve">is ordered by </w:t>
      </w:r>
      <w:r w:rsidRPr="00E31A2B">
        <w:rPr>
          <w:lang w:eastAsia="en-AU"/>
        </w:rPr>
        <w:t xml:space="preserve">a </w:t>
      </w:r>
      <w:r w:rsidR="004D03B1">
        <w:rPr>
          <w:lang w:eastAsia="en-AU"/>
        </w:rPr>
        <w:t>C</w:t>
      </w:r>
      <w:r w:rsidRPr="00E31A2B">
        <w:rPr>
          <w:lang w:eastAsia="en-AU"/>
        </w:rPr>
        <w:t>ourt; or</w:t>
      </w:r>
    </w:p>
    <w:p w14:paraId="39F4398D" w14:textId="29CD0DBA" w:rsidR="00B252ED" w:rsidRPr="00E31A2B" w:rsidRDefault="00B252ED" w:rsidP="004D03B1">
      <w:pPr>
        <w:pStyle w:val="BodyText"/>
        <w:ind w:firstLine="567"/>
        <w:rPr>
          <w:lang w:eastAsia="en-AU"/>
        </w:rPr>
      </w:pPr>
      <w:r w:rsidRPr="00E31A2B">
        <w:rPr>
          <w:lang w:eastAsia="en-AU"/>
        </w:rPr>
        <w:t>(b)</w:t>
      </w:r>
      <w:r w:rsidRPr="00E31A2B">
        <w:rPr>
          <w:lang w:eastAsia="en-AU"/>
        </w:rPr>
        <w:tab/>
        <w:t xml:space="preserve">a party other than the registered proprietor is dealing with the land pursuant to a </w:t>
      </w:r>
      <w:r w:rsidR="009311A7">
        <w:rPr>
          <w:lang w:eastAsia="en-AU"/>
        </w:rPr>
        <w:t>C</w:t>
      </w:r>
      <w:r w:rsidRPr="00E31A2B">
        <w:rPr>
          <w:lang w:eastAsia="en-AU"/>
        </w:rPr>
        <w:t>ourt order</w:t>
      </w:r>
      <w:r w:rsidR="004D03B1">
        <w:rPr>
          <w:lang w:eastAsia="en-AU"/>
        </w:rPr>
        <w:t>.</w:t>
      </w:r>
    </w:p>
    <w:p w14:paraId="13148A14" w14:textId="560BDEBF" w:rsidR="00C00BCE" w:rsidRPr="008C0E5E" w:rsidRDefault="004D03B1" w:rsidP="004D03B1">
      <w:pPr>
        <w:pStyle w:val="BodyText"/>
        <w:rPr>
          <w:rFonts w:cstheme="minorHAnsi"/>
        </w:rPr>
      </w:pPr>
      <w:r w:rsidRPr="004D03B1">
        <w:rPr>
          <w:lang w:eastAsia="en-AU"/>
        </w:rPr>
        <w:t>Evidence required –</w:t>
      </w:r>
      <w:r>
        <w:rPr>
          <w:lang w:eastAsia="en-AU"/>
        </w:rPr>
        <w:t xml:space="preserve"> t</w:t>
      </w:r>
      <w:r w:rsidR="00B252ED" w:rsidRPr="00E31A2B">
        <w:rPr>
          <w:lang w:eastAsia="en-AU"/>
        </w:rPr>
        <w:t xml:space="preserve">he </w:t>
      </w:r>
      <w:r w:rsidR="009311A7">
        <w:rPr>
          <w:lang w:eastAsia="en-AU"/>
        </w:rPr>
        <w:t>C</w:t>
      </w:r>
      <w:r w:rsidR="00B252ED" w:rsidRPr="00E31A2B">
        <w:rPr>
          <w:lang w:eastAsia="en-AU"/>
        </w:rPr>
        <w:t>ourt order</w:t>
      </w:r>
      <w:r w:rsidR="00B252ED">
        <w:rPr>
          <w:rFonts w:cstheme="minorHAnsi"/>
        </w:rPr>
        <w:t>.</w:t>
      </w:r>
    </w:p>
    <w:p w14:paraId="4BD03A40" w14:textId="77777777" w:rsidR="00441423" w:rsidRDefault="00441423" w:rsidP="00B252ED">
      <w:pPr>
        <w:pStyle w:val="Heading3"/>
      </w:pPr>
    </w:p>
    <w:p w14:paraId="2EC67C0F" w14:textId="2926AD39" w:rsidR="00B252ED" w:rsidRPr="00406572" w:rsidRDefault="00B252ED" w:rsidP="00B252ED">
      <w:pPr>
        <w:pStyle w:val="Heading3"/>
      </w:pPr>
      <w:r w:rsidRPr="00406572">
        <w:t>VCAT Order with supporting statutory declaration</w:t>
      </w:r>
    </w:p>
    <w:p w14:paraId="37AC8D5A" w14:textId="45EB6237" w:rsidR="004D03B1" w:rsidRPr="009311A7" w:rsidRDefault="00B51C06" w:rsidP="00E31A2B">
      <w:pPr>
        <w:pStyle w:val="BodyText"/>
        <w:rPr>
          <w:lang w:eastAsia="en-AU"/>
        </w:rPr>
      </w:pPr>
      <w:r w:rsidRPr="00E31A2B">
        <w:rPr>
          <w:lang w:eastAsia="en-AU"/>
        </w:rPr>
        <w:t xml:space="preserve">When to use – </w:t>
      </w:r>
      <w:r w:rsidR="004D03B1">
        <w:rPr>
          <w:lang w:eastAsia="en-AU"/>
        </w:rPr>
        <w:t>i</w:t>
      </w:r>
      <w:r w:rsidR="00B252ED" w:rsidRPr="00E31A2B">
        <w:rPr>
          <w:lang w:eastAsia="en-AU"/>
        </w:rPr>
        <w:t xml:space="preserve">f </w:t>
      </w:r>
      <w:r w:rsidR="004D03B1">
        <w:rPr>
          <w:lang w:eastAsia="en-AU"/>
        </w:rPr>
        <w:t xml:space="preserve">a party to an </w:t>
      </w:r>
      <w:r w:rsidR="00B252ED" w:rsidRPr="00E31A2B">
        <w:rPr>
          <w:lang w:eastAsia="en-AU"/>
        </w:rPr>
        <w:t xml:space="preserve">instrument </w:t>
      </w:r>
      <w:r w:rsidR="004D03B1">
        <w:rPr>
          <w:lang w:eastAsia="en-AU"/>
        </w:rPr>
        <w:t>has an administrator appointed by an order of</w:t>
      </w:r>
      <w:r w:rsidR="00B252ED" w:rsidRPr="00E31A2B">
        <w:rPr>
          <w:lang w:eastAsia="en-AU"/>
        </w:rPr>
        <w:t xml:space="preserve"> </w:t>
      </w:r>
      <w:r w:rsidR="009311A7">
        <w:rPr>
          <w:lang w:eastAsia="en-AU"/>
        </w:rPr>
        <w:t xml:space="preserve">the </w:t>
      </w:r>
      <w:r w:rsidR="00B252ED" w:rsidRPr="00E31A2B">
        <w:rPr>
          <w:lang w:eastAsia="en-AU"/>
        </w:rPr>
        <w:t xml:space="preserve">Victorian Civil and Administrative Tribunal (VCAT) under the </w:t>
      </w:r>
      <w:r w:rsidR="00B252ED" w:rsidRPr="004D03B1">
        <w:rPr>
          <w:i/>
          <w:lang w:eastAsia="en-AU"/>
        </w:rPr>
        <w:t>Guardianship &amp; Administration Act 1986</w:t>
      </w:r>
      <w:r w:rsidR="009311A7">
        <w:rPr>
          <w:lang w:eastAsia="en-AU"/>
        </w:rPr>
        <w:t>.</w:t>
      </w:r>
    </w:p>
    <w:p w14:paraId="160B2316" w14:textId="4460A947" w:rsidR="00B252ED" w:rsidRDefault="004D03B1" w:rsidP="009311A7">
      <w:pPr>
        <w:pStyle w:val="BodyText"/>
        <w:rPr>
          <w:rFonts w:cstheme="minorHAnsi"/>
        </w:rPr>
      </w:pPr>
      <w:r w:rsidRPr="004D03B1">
        <w:rPr>
          <w:lang w:eastAsia="en-AU"/>
        </w:rPr>
        <w:t>Evidence required –</w:t>
      </w:r>
      <w:r w:rsidR="00B252ED" w:rsidRPr="00E31A2B">
        <w:rPr>
          <w:lang w:eastAsia="en-AU"/>
        </w:rPr>
        <w:t xml:space="preserve">the </w:t>
      </w:r>
      <w:r w:rsidR="00D112D5">
        <w:rPr>
          <w:lang w:eastAsia="en-AU"/>
        </w:rPr>
        <w:t xml:space="preserve">VCAT </w:t>
      </w:r>
      <w:r w:rsidR="00B252ED" w:rsidRPr="00E31A2B">
        <w:rPr>
          <w:lang w:eastAsia="en-AU"/>
        </w:rPr>
        <w:t>order and</w:t>
      </w:r>
      <w:r w:rsidR="009311A7">
        <w:rPr>
          <w:lang w:eastAsia="en-AU"/>
        </w:rPr>
        <w:t xml:space="preserve"> </w:t>
      </w:r>
      <w:r w:rsidR="00B252ED" w:rsidRPr="00E31A2B">
        <w:rPr>
          <w:lang w:eastAsia="en-AU"/>
        </w:rPr>
        <w:t xml:space="preserve">a statutory declaration </w:t>
      </w:r>
      <w:r w:rsidR="0015307D" w:rsidRPr="0015307D">
        <w:rPr>
          <w:lang w:eastAsia="en-AU"/>
        </w:rPr>
        <w:t>by someone with requisit</w:t>
      </w:r>
      <w:r w:rsidR="009311A7">
        <w:rPr>
          <w:lang w:eastAsia="en-AU"/>
        </w:rPr>
        <w:t>e</w:t>
      </w:r>
      <w:r w:rsidR="0015307D" w:rsidRPr="0015307D">
        <w:rPr>
          <w:lang w:eastAsia="en-AU"/>
        </w:rPr>
        <w:t xml:space="preserve"> knowledge (explaining how they have that knowledge) </w:t>
      </w:r>
      <w:r w:rsidR="00B252ED" w:rsidRPr="00E31A2B">
        <w:rPr>
          <w:lang w:eastAsia="en-AU"/>
        </w:rPr>
        <w:t xml:space="preserve">stating that the order has not lapsed or been revoked and that the represented person is identical with the </w:t>
      </w:r>
      <w:r w:rsidR="00136B63">
        <w:rPr>
          <w:lang w:eastAsia="en-AU"/>
        </w:rPr>
        <w:t>party to the instrument</w:t>
      </w:r>
      <w:r w:rsidR="009311A7">
        <w:rPr>
          <w:lang w:eastAsia="en-AU"/>
        </w:rPr>
        <w:t>.</w:t>
      </w:r>
      <w:r w:rsidR="00B252ED">
        <w:rPr>
          <w:rFonts w:cstheme="minorHAnsi"/>
        </w:rPr>
        <w:t xml:space="preserve"> </w:t>
      </w:r>
    </w:p>
    <w:p w14:paraId="43DF7A84" w14:textId="77777777" w:rsidR="00441423" w:rsidRDefault="00441423" w:rsidP="00B252ED">
      <w:pPr>
        <w:pStyle w:val="Heading3"/>
        <w:numPr>
          <w:ilvl w:val="0"/>
          <w:numId w:val="0"/>
        </w:numPr>
      </w:pPr>
    </w:p>
    <w:p w14:paraId="63997D3D" w14:textId="0BDCD522" w:rsidR="00B252ED" w:rsidRPr="00406572" w:rsidRDefault="00B252ED" w:rsidP="00B252ED">
      <w:pPr>
        <w:pStyle w:val="Heading3"/>
        <w:numPr>
          <w:ilvl w:val="0"/>
          <w:numId w:val="0"/>
        </w:numPr>
      </w:pPr>
      <w:r w:rsidRPr="00406572">
        <w:t xml:space="preserve">State Trustees </w:t>
      </w:r>
      <w:r w:rsidR="0052058D">
        <w:t>S</w:t>
      </w:r>
      <w:r w:rsidRPr="00406572">
        <w:t>ection 19 Certificate</w:t>
      </w:r>
    </w:p>
    <w:p w14:paraId="7FD78228" w14:textId="3CE8BBC6" w:rsidR="00B252ED" w:rsidRDefault="00B51C06" w:rsidP="00E31A2B">
      <w:pPr>
        <w:pStyle w:val="BodyText"/>
        <w:rPr>
          <w:lang w:eastAsia="en-AU"/>
        </w:rPr>
      </w:pPr>
      <w:r w:rsidRPr="00E31A2B">
        <w:rPr>
          <w:lang w:eastAsia="en-AU"/>
        </w:rPr>
        <w:t xml:space="preserve">When to use – </w:t>
      </w:r>
      <w:r w:rsidR="004D03B1">
        <w:rPr>
          <w:lang w:eastAsia="en-AU"/>
        </w:rPr>
        <w:t>i</w:t>
      </w:r>
      <w:r w:rsidR="00B252ED" w:rsidRPr="00E31A2B">
        <w:rPr>
          <w:lang w:eastAsia="en-AU"/>
        </w:rPr>
        <w:t>f a</w:t>
      </w:r>
      <w:r w:rsidR="004D03B1">
        <w:rPr>
          <w:lang w:eastAsia="en-AU"/>
        </w:rPr>
        <w:t>n</w:t>
      </w:r>
      <w:r w:rsidR="00B252ED" w:rsidRPr="00E31A2B">
        <w:rPr>
          <w:lang w:eastAsia="en-AU"/>
        </w:rPr>
        <w:t xml:space="preserve"> instrument relies on a certificate issued under </w:t>
      </w:r>
      <w:r w:rsidR="004D03B1">
        <w:rPr>
          <w:lang w:eastAsia="en-AU"/>
        </w:rPr>
        <w:t xml:space="preserve">section 19 of </w:t>
      </w:r>
      <w:r w:rsidR="00B252ED" w:rsidRPr="00E31A2B">
        <w:rPr>
          <w:lang w:eastAsia="en-AU"/>
        </w:rPr>
        <w:t xml:space="preserve">the </w:t>
      </w:r>
      <w:r w:rsidR="00B252ED" w:rsidRPr="00FC5260">
        <w:rPr>
          <w:i/>
          <w:lang w:eastAsia="en-AU"/>
        </w:rPr>
        <w:t>State Trustees (State Owned Corporation) Act 1994</w:t>
      </w:r>
      <w:r w:rsidR="00B252ED" w:rsidRPr="00E31A2B">
        <w:rPr>
          <w:lang w:eastAsia="en-AU"/>
        </w:rPr>
        <w:t xml:space="preserve">, whether </w:t>
      </w:r>
      <w:r w:rsidR="00667038">
        <w:rPr>
          <w:lang w:eastAsia="en-AU"/>
        </w:rPr>
        <w:t xml:space="preserve">State Trustees Ltd </w:t>
      </w:r>
      <w:r w:rsidR="00A035F2">
        <w:rPr>
          <w:lang w:eastAsia="en-AU"/>
        </w:rPr>
        <w:t>acts in</w:t>
      </w:r>
      <w:r w:rsidR="00667038">
        <w:rPr>
          <w:lang w:eastAsia="en-AU"/>
        </w:rPr>
        <w:t xml:space="preserve"> the</w:t>
      </w:r>
      <w:r w:rsidR="00B252ED" w:rsidRPr="00E31A2B">
        <w:rPr>
          <w:lang w:eastAsia="en-AU"/>
        </w:rPr>
        <w:t xml:space="preserve"> capacity </w:t>
      </w:r>
      <w:r w:rsidR="000D757D">
        <w:rPr>
          <w:lang w:eastAsia="en-AU"/>
        </w:rPr>
        <w:t xml:space="preserve">of </w:t>
      </w:r>
      <w:r w:rsidR="000D757D" w:rsidRPr="000D757D">
        <w:rPr>
          <w:lang w:eastAsia="en-AU"/>
        </w:rPr>
        <w:t xml:space="preserve">administrator under the </w:t>
      </w:r>
      <w:r w:rsidR="000D757D" w:rsidRPr="00FC5260">
        <w:rPr>
          <w:i/>
          <w:lang w:eastAsia="en-AU"/>
        </w:rPr>
        <w:t>Guardianship &amp; Administration Act 1986</w:t>
      </w:r>
      <w:r w:rsidR="000D757D">
        <w:rPr>
          <w:lang w:eastAsia="en-AU"/>
        </w:rPr>
        <w:t xml:space="preserve">, a manager of a protected person’s estate or </w:t>
      </w:r>
      <w:r w:rsidR="00B252ED" w:rsidRPr="00E31A2B">
        <w:rPr>
          <w:lang w:eastAsia="en-AU"/>
        </w:rPr>
        <w:t>as executor or administrator of a deceased estate.</w:t>
      </w:r>
    </w:p>
    <w:p w14:paraId="3BC17851" w14:textId="0AB15266" w:rsidR="00B252ED" w:rsidRPr="00406572" w:rsidRDefault="000D757D" w:rsidP="00E31A2B">
      <w:pPr>
        <w:pStyle w:val="BodyText"/>
        <w:rPr>
          <w:rFonts w:cstheme="minorHAnsi"/>
        </w:rPr>
      </w:pPr>
      <w:bookmarkStart w:id="8" w:name="_Hlk26451957"/>
      <w:r w:rsidRPr="000D757D">
        <w:rPr>
          <w:lang w:eastAsia="en-AU"/>
        </w:rPr>
        <w:t xml:space="preserve">Evidence required – </w:t>
      </w:r>
      <w:bookmarkEnd w:id="8"/>
      <w:r w:rsidRPr="000D757D">
        <w:rPr>
          <w:lang w:eastAsia="en-AU"/>
        </w:rPr>
        <w:t>the</w:t>
      </w:r>
      <w:r>
        <w:rPr>
          <w:lang w:eastAsia="en-AU"/>
        </w:rPr>
        <w:t xml:space="preserve"> section 19 Certificate.</w:t>
      </w:r>
    </w:p>
    <w:p w14:paraId="6395E669" w14:textId="77777777" w:rsidR="00441423" w:rsidRPr="00441423" w:rsidRDefault="00441423" w:rsidP="00B252ED">
      <w:pPr>
        <w:pStyle w:val="Heading3"/>
        <w:rPr>
          <w:rFonts w:cstheme="minorHAnsi"/>
        </w:rPr>
      </w:pPr>
    </w:p>
    <w:p w14:paraId="7345E17B" w14:textId="31E938AB" w:rsidR="00B252ED" w:rsidRPr="00B252ED" w:rsidRDefault="00B252ED" w:rsidP="00B252ED">
      <w:pPr>
        <w:pStyle w:val="Heading3"/>
        <w:rPr>
          <w:rFonts w:cstheme="minorHAnsi"/>
        </w:rPr>
      </w:pPr>
      <w:r>
        <w:t xml:space="preserve">GAIC – </w:t>
      </w:r>
      <w:r w:rsidR="005C1F9E">
        <w:t>evidence</w:t>
      </w:r>
      <w:r>
        <w:t xml:space="preserve"> that transfer may proceed</w:t>
      </w:r>
    </w:p>
    <w:p w14:paraId="14451F1E" w14:textId="135B0D39" w:rsidR="00B252ED" w:rsidRDefault="00B51C06" w:rsidP="00E31A2B">
      <w:pPr>
        <w:pStyle w:val="BodyText"/>
        <w:rPr>
          <w:lang w:eastAsia="en-AU"/>
        </w:rPr>
      </w:pPr>
      <w:r w:rsidRPr="00B51C06">
        <w:rPr>
          <w:lang w:eastAsia="en-AU"/>
        </w:rPr>
        <w:t xml:space="preserve">When to use – </w:t>
      </w:r>
      <w:r w:rsidR="004E6D65">
        <w:rPr>
          <w:lang w:eastAsia="en-AU"/>
        </w:rPr>
        <w:t>w</w:t>
      </w:r>
      <w:r w:rsidR="00B252ED">
        <w:rPr>
          <w:lang w:eastAsia="en-AU"/>
        </w:rPr>
        <w:t xml:space="preserve">hen lodging a transfer over a folio affected by a </w:t>
      </w:r>
      <w:r w:rsidR="004E6D65">
        <w:rPr>
          <w:lang w:eastAsia="en-AU"/>
        </w:rPr>
        <w:t>G</w:t>
      </w:r>
      <w:r w:rsidR="00B252ED" w:rsidRPr="00185D88">
        <w:rPr>
          <w:lang w:eastAsia="en-AU"/>
        </w:rPr>
        <w:t xml:space="preserve">rowth </w:t>
      </w:r>
      <w:r w:rsidR="004E6D65">
        <w:rPr>
          <w:lang w:eastAsia="en-AU"/>
        </w:rPr>
        <w:t>A</w:t>
      </w:r>
      <w:r w:rsidR="00B252ED" w:rsidRPr="00185D88">
        <w:rPr>
          <w:lang w:eastAsia="en-AU"/>
        </w:rPr>
        <w:t xml:space="preserve">reas </w:t>
      </w:r>
      <w:r w:rsidR="004E6D65">
        <w:rPr>
          <w:lang w:eastAsia="en-AU"/>
        </w:rPr>
        <w:t>I</w:t>
      </w:r>
      <w:r w:rsidR="00B252ED" w:rsidRPr="00185D88">
        <w:rPr>
          <w:lang w:eastAsia="en-AU"/>
        </w:rPr>
        <w:t xml:space="preserve">nfrastructure </w:t>
      </w:r>
      <w:r w:rsidR="004E6D65">
        <w:rPr>
          <w:lang w:eastAsia="en-AU"/>
        </w:rPr>
        <w:t>C</w:t>
      </w:r>
      <w:r w:rsidR="00B252ED" w:rsidRPr="00185D88">
        <w:rPr>
          <w:lang w:eastAsia="en-AU"/>
        </w:rPr>
        <w:t>ontribution</w:t>
      </w:r>
      <w:r w:rsidR="00B252ED">
        <w:rPr>
          <w:lang w:eastAsia="en-AU"/>
        </w:rPr>
        <w:t xml:space="preserve"> (GAIC) </w:t>
      </w:r>
      <w:r w:rsidR="004E6D65">
        <w:rPr>
          <w:lang w:eastAsia="en-AU"/>
        </w:rPr>
        <w:t>N</w:t>
      </w:r>
      <w:r w:rsidR="00B252ED">
        <w:rPr>
          <w:lang w:eastAsia="en-AU"/>
        </w:rPr>
        <w:t>otice</w:t>
      </w:r>
      <w:r w:rsidR="004E6D65">
        <w:rPr>
          <w:lang w:eastAsia="en-AU"/>
        </w:rPr>
        <w:t xml:space="preserve">.  If the </w:t>
      </w:r>
      <w:r w:rsidR="00353A19">
        <w:rPr>
          <w:lang w:eastAsia="en-AU"/>
        </w:rPr>
        <w:t xml:space="preserve">GAIC </w:t>
      </w:r>
      <w:r w:rsidR="004E6D65">
        <w:rPr>
          <w:lang w:eastAsia="en-AU"/>
        </w:rPr>
        <w:t>Notice is not being removed</w:t>
      </w:r>
      <w:r w:rsidR="00B252ED">
        <w:rPr>
          <w:lang w:eastAsia="en-AU"/>
        </w:rPr>
        <w:t xml:space="preserve">, </w:t>
      </w:r>
      <w:r w:rsidR="004E6D65">
        <w:rPr>
          <w:lang w:eastAsia="en-AU"/>
        </w:rPr>
        <w:t xml:space="preserve">the </w:t>
      </w:r>
      <w:r w:rsidR="00B252ED">
        <w:rPr>
          <w:lang w:eastAsia="en-AU"/>
        </w:rPr>
        <w:t>consent from the SRO to regist</w:t>
      </w:r>
      <w:r w:rsidR="004E6D65">
        <w:rPr>
          <w:lang w:eastAsia="en-AU"/>
        </w:rPr>
        <w:t>ration</w:t>
      </w:r>
      <w:r w:rsidR="00B252ED">
        <w:rPr>
          <w:lang w:eastAsia="en-AU"/>
        </w:rPr>
        <w:t xml:space="preserve"> </w:t>
      </w:r>
      <w:r w:rsidR="004E6D65">
        <w:rPr>
          <w:lang w:eastAsia="en-AU"/>
        </w:rPr>
        <w:t xml:space="preserve">of </w:t>
      </w:r>
      <w:r w:rsidR="00B252ED">
        <w:rPr>
          <w:lang w:eastAsia="en-AU"/>
        </w:rPr>
        <w:t>the transfer is required.</w:t>
      </w:r>
    </w:p>
    <w:p w14:paraId="10C9573B" w14:textId="58133055" w:rsidR="00B252ED" w:rsidRPr="00E31A2B" w:rsidRDefault="004E6D65" w:rsidP="00E31A2B">
      <w:pPr>
        <w:pStyle w:val="BodyText"/>
        <w:rPr>
          <w:lang w:eastAsia="en-AU"/>
        </w:rPr>
      </w:pPr>
      <w:r w:rsidRPr="004E6D65">
        <w:rPr>
          <w:lang w:eastAsia="en-AU"/>
        </w:rPr>
        <w:t xml:space="preserve">Evidence required – the written consent </w:t>
      </w:r>
      <w:r w:rsidR="00B252ED" w:rsidRPr="00E31A2B">
        <w:rPr>
          <w:lang w:eastAsia="en-AU"/>
        </w:rPr>
        <w:t>of the SRO.</w:t>
      </w:r>
    </w:p>
    <w:p w14:paraId="630573D6" w14:textId="51A29E0D" w:rsidR="00B252ED" w:rsidRPr="00E31A2B" w:rsidRDefault="00B252ED" w:rsidP="00E31A2B">
      <w:pPr>
        <w:pStyle w:val="BodyText"/>
        <w:rPr>
          <w:lang w:eastAsia="en-AU"/>
        </w:rPr>
      </w:pPr>
      <w:r w:rsidRPr="00E31A2B">
        <w:rPr>
          <w:lang w:eastAsia="en-AU"/>
        </w:rPr>
        <w:t xml:space="preserve">If </w:t>
      </w:r>
      <w:r w:rsidR="004E6D65">
        <w:rPr>
          <w:lang w:eastAsia="en-AU"/>
        </w:rPr>
        <w:t xml:space="preserve">this </w:t>
      </w:r>
      <w:r w:rsidR="0007308A">
        <w:rPr>
          <w:lang w:eastAsia="en-AU"/>
        </w:rPr>
        <w:t>D</w:t>
      </w:r>
      <w:r w:rsidR="004E6D65">
        <w:rPr>
          <w:lang w:eastAsia="en-AU"/>
        </w:rPr>
        <w:t xml:space="preserve">ealing </w:t>
      </w:r>
      <w:r w:rsidR="0007308A">
        <w:rPr>
          <w:lang w:eastAsia="en-AU"/>
        </w:rPr>
        <w:t>R</w:t>
      </w:r>
      <w:r w:rsidR="004E6D65">
        <w:rPr>
          <w:lang w:eastAsia="en-AU"/>
        </w:rPr>
        <w:t>equirement</w:t>
      </w:r>
      <w:r w:rsidRPr="00E31A2B">
        <w:rPr>
          <w:lang w:eastAsia="en-AU"/>
        </w:rPr>
        <w:t xml:space="preserve"> is not selected, then the trans</w:t>
      </w:r>
      <w:r w:rsidR="004E6D65">
        <w:rPr>
          <w:lang w:eastAsia="en-AU"/>
        </w:rPr>
        <w:t>fer</w:t>
      </w:r>
      <w:r w:rsidRPr="00E31A2B">
        <w:rPr>
          <w:lang w:eastAsia="en-AU"/>
        </w:rPr>
        <w:t xml:space="preserve"> will be accepted for lodgment, but </w:t>
      </w:r>
      <w:r w:rsidR="004E6D65">
        <w:rPr>
          <w:lang w:eastAsia="en-AU"/>
        </w:rPr>
        <w:t>not processed</w:t>
      </w:r>
      <w:r w:rsidRPr="00E31A2B">
        <w:rPr>
          <w:lang w:eastAsia="en-AU"/>
        </w:rPr>
        <w:t xml:space="preserve"> until the SRO’s consent is produced</w:t>
      </w:r>
      <w:r w:rsidR="004E6D65">
        <w:rPr>
          <w:lang w:eastAsia="en-AU"/>
        </w:rPr>
        <w:t xml:space="preserve"> to the Land Registry</w:t>
      </w:r>
      <w:r w:rsidRPr="00E31A2B">
        <w:rPr>
          <w:lang w:eastAsia="en-AU"/>
        </w:rPr>
        <w:t>.</w:t>
      </w:r>
    </w:p>
    <w:p w14:paraId="3C44B919" w14:textId="6ED464EE" w:rsidR="00B252ED" w:rsidRDefault="00A035F2" w:rsidP="00E31A2B">
      <w:pPr>
        <w:pStyle w:val="BodyText"/>
      </w:pPr>
      <w:r>
        <w:rPr>
          <w:lang w:eastAsia="en-AU"/>
        </w:rPr>
        <w:t>Note</w:t>
      </w:r>
      <w:r w:rsidR="004E6D65">
        <w:rPr>
          <w:lang w:eastAsia="en-AU"/>
        </w:rPr>
        <w:t xml:space="preserve"> - </w:t>
      </w:r>
      <w:r w:rsidR="00B252ED" w:rsidRPr="00406572">
        <w:rPr>
          <w:rFonts w:cstheme="minorHAnsi"/>
        </w:rPr>
        <w:t xml:space="preserve">the </w:t>
      </w:r>
      <w:r w:rsidR="00675F26">
        <w:rPr>
          <w:rFonts w:cstheme="minorHAnsi"/>
        </w:rPr>
        <w:t xml:space="preserve">GAIC </w:t>
      </w:r>
      <w:r w:rsidR="004E6D65">
        <w:rPr>
          <w:rFonts w:cstheme="minorHAnsi"/>
        </w:rPr>
        <w:t>N</w:t>
      </w:r>
      <w:r w:rsidR="00B252ED">
        <w:rPr>
          <w:rFonts w:cstheme="minorHAnsi"/>
        </w:rPr>
        <w:t>otice</w:t>
      </w:r>
      <w:r w:rsidR="00B252ED" w:rsidRPr="00406572">
        <w:rPr>
          <w:rFonts w:cstheme="minorHAnsi"/>
        </w:rPr>
        <w:t xml:space="preserve"> remains on </w:t>
      </w:r>
      <w:r w:rsidR="00B252ED">
        <w:rPr>
          <w:rFonts w:cstheme="minorHAnsi"/>
        </w:rPr>
        <w:t>the folio.</w:t>
      </w:r>
    </w:p>
    <w:p w14:paraId="175AD0DF" w14:textId="2BC3FB01" w:rsidR="00441423" w:rsidRDefault="00441423" w:rsidP="0003707A">
      <w:pPr>
        <w:pStyle w:val="Heading3"/>
      </w:pPr>
    </w:p>
    <w:p w14:paraId="1881156E" w14:textId="6D1BFBD1" w:rsidR="00EF4647" w:rsidRDefault="00EF4647" w:rsidP="00EF4647">
      <w:pPr>
        <w:pStyle w:val="BoldHeading"/>
      </w:pPr>
      <w:r w:rsidRPr="00EF4647">
        <w:t>Enduring Power of Attorney - this is not a conflict transaction under legislation</w:t>
      </w:r>
    </w:p>
    <w:p w14:paraId="02FFED93" w14:textId="1EA90116" w:rsidR="006A1823" w:rsidRPr="009D36A3" w:rsidRDefault="006A1823" w:rsidP="006A1823">
      <w:pPr>
        <w:pStyle w:val="Heading3"/>
        <w:rPr>
          <w:b w:val="0"/>
          <w:bCs/>
        </w:rPr>
      </w:pPr>
      <w:r w:rsidRPr="009D36A3">
        <w:rPr>
          <w:b w:val="0"/>
          <w:bCs/>
        </w:rPr>
        <w:t xml:space="preserve">When to use – </w:t>
      </w:r>
      <w:r w:rsidR="008478D1">
        <w:rPr>
          <w:b w:val="0"/>
          <w:bCs/>
        </w:rPr>
        <w:t xml:space="preserve">when </w:t>
      </w:r>
      <w:r w:rsidR="007A5B51" w:rsidRPr="007A5B51">
        <w:rPr>
          <w:b w:val="0"/>
          <w:bCs/>
        </w:rPr>
        <w:t xml:space="preserve">an attorney under an </w:t>
      </w:r>
      <w:r w:rsidR="0011029F">
        <w:rPr>
          <w:b w:val="0"/>
          <w:bCs/>
        </w:rPr>
        <w:t>e</w:t>
      </w:r>
      <w:r w:rsidR="007A5B51" w:rsidRPr="007A5B51">
        <w:rPr>
          <w:b w:val="0"/>
          <w:bCs/>
        </w:rPr>
        <w:t xml:space="preserve">nduring </w:t>
      </w:r>
      <w:r w:rsidR="0011029F">
        <w:rPr>
          <w:b w:val="0"/>
          <w:bCs/>
        </w:rPr>
        <w:t>p</w:t>
      </w:r>
      <w:r w:rsidR="007A5B51" w:rsidRPr="007A5B51">
        <w:rPr>
          <w:b w:val="0"/>
          <w:bCs/>
        </w:rPr>
        <w:t xml:space="preserve">ower of </w:t>
      </w:r>
      <w:r w:rsidR="0011029F">
        <w:rPr>
          <w:b w:val="0"/>
          <w:bCs/>
        </w:rPr>
        <w:t>a</w:t>
      </w:r>
      <w:r w:rsidR="007A5B51" w:rsidRPr="007A5B51">
        <w:rPr>
          <w:b w:val="0"/>
          <w:bCs/>
        </w:rPr>
        <w:t xml:space="preserve">ttorney </w:t>
      </w:r>
      <w:r w:rsidR="007A5B51">
        <w:rPr>
          <w:b w:val="0"/>
          <w:bCs/>
        </w:rPr>
        <w:t xml:space="preserve">signs </w:t>
      </w:r>
      <w:r w:rsidR="008478D1">
        <w:rPr>
          <w:b w:val="0"/>
          <w:bCs/>
        </w:rPr>
        <w:t xml:space="preserve">a Client Authorisation </w:t>
      </w:r>
      <w:r w:rsidR="007A5B51">
        <w:rPr>
          <w:b w:val="0"/>
          <w:bCs/>
        </w:rPr>
        <w:t>or gives</w:t>
      </w:r>
      <w:r w:rsidR="005E7D5F">
        <w:rPr>
          <w:b w:val="0"/>
          <w:bCs/>
        </w:rPr>
        <w:t xml:space="preserve"> </w:t>
      </w:r>
      <w:r w:rsidR="008D38CC">
        <w:rPr>
          <w:b w:val="0"/>
          <w:bCs/>
        </w:rPr>
        <w:t xml:space="preserve">any other authorisation </w:t>
      </w:r>
      <w:r w:rsidR="00DF4699">
        <w:rPr>
          <w:b w:val="0"/>
          <w:bCs/>
        </w:rPr>
        <w:t xml:space="preserve">or instruction </w:t>
      </w:r>
      <w:r w:rsidR="005E7D5F">
        <w:rPr>
          <w:b w:val="0"/>
          <w:bCs/>
        </w:rPr>
        <w:t>in relation to</w:t>
      </w:r>
      <w:r w:rsidR="007A5B51">
        <w:rPr>
          <w:b w:val="0"/>
          <w:bCs/>
        </w:rPr>
        <w:t xml:space="preserve"> an instrument</w:t>
      </w:r>
      <w:r w:rsidR="008D38CC">
        <w:rPr>
          <w:b w:val="0"/>
          <w:bCs/>
        </w:rPr>
        <w:t>.</w:t>
      </w:r>
    </w:p>
    <w:p w14:paraId="308B1B18" w14:textId="60248CF3" w:rsidR="006A1823" w:rsidRPr="006A1823" w:rsidRDefault="006A1823" w:rsidP="006A1823">
      <w:pPr>
        <w:pStyle w:val="BodyText"/>
        <w:rPr>
          <w:lang w:eastAsia="en-AU"/>
        </w:rPr>
      </w:pPr>
      <w:r w:rsidRPr="009D36A3">
        <w:rPr>
          <w:bCs/>
          <w:lang w:eastAsia="en-AU"/>
        </w:rPr>
        <w:t xml:space="preserve">Evidence required </w:t>
      </w:r>
      <w:r w:rsidR="001C725C">
        <w:rPr>
          <w:bCs/>
          <w:lang w:eastAsia="en-AU"/>
        </w:rPr>
        <w:t>–</w:t>
      </w:r>
      <w:r w:rsidRPr="009D36A3">
        <w:rPr>
          <w:bCs/>
          <w:lang w:eastAsia="en-AU"/>
        </w:rPr>
        <w:t xml:space="preserve"> </w:t>
      </w:r>
      <w:r w:rsidR="001C725C">
        <w:rPr>
          <w:bCs/>
          <w:lang w:eastAsia="en-AU"/>
        </w:rPr>
        <w:t>the Subscriber</w:t>
      </w:r>
      <w:r w:rsidR="002A7F4E">
        <w:rPr>
          <w:bCs/>
          <w:lang w:eastAsia="en-AU"/>
        </w:rPr>
        <w:t>’</w:t>
      </w:r>
      <w:r w:rsidR="001C725C">
        <w:rPr>
          <w:bCs/>
          <w:lang w:eastAsia="en-AU"/>
        </w:rPr>
        <w:t xml:space="preserve">s assessment that </w:t>
      </w:r>
      <w:r w:rsidR="00DA776C">
        <w:rPr>
          <w:bCs/>
          <w:lang w:eastAsia="en-AU"/>
        </w:rPr>
        <w:t xml:space="preserve">the instrument is not a conflict </w:t>
      </w:r>
      <w:r w:rsidR="0019098B">
        <w:rPr>
          <w:bCs/>
          <w:lang w:eastAsia="en-AU"/>
        </w:rPr>
        <w:t xml:space="preserve">transaction under section 64 of the </w:t>
      </w:r>
      <w:r w:rsidR="00DA776C" w:rsidRPr="004E3673">
        <w:rPr>
          <w:bCs/>
          <w:i/>
          <w:iCs/>
          <w:lang w:eastAsia="en-AU"/>
        </w:rPr>
        <w:t xml:space="preserve">Power of Attorney Act </w:t>
      </w:r>
      <w:r w:rsidR="0019098B" w:rsidRPr="004E3673">
        <w:rPr>
          <w:bCs/>
          <w:i/>
          <w:iCs/>
          <w:lang w:eastAsia="en-AU"/>
        </w:rPr>
        <w:t>2014</w:t>
      </w:r>
      <w:r w:rsidR="008D38CC">
        <w:rPr>
          <w:bCs/>
          <w:lang w:eastAsia="en-AU"/>
        </w:rPr>
        <w:t xml:space="preserve"> </w:t>
      </w:r>
      <w:r w:rsidR="00DA776C">
        <w:rPr>
          <w:bCs/>
          <w:lang w:eastAsia="en-AU"/>
        </w:rPr>
        <w:t xml:space="preserve">or </w:t>
      </w:r>
      <w:r w:rsidR="002A7F4E">
        <w:rPr>
          <w:bCs/>
          <w:lang w:eastAsia="en-AU"/>
        </w:rPr>
        <w:t>any other legislation under which the enduring power of attorney was made.</w:t>
      </w:r>
      <w:r w:rsidR="009878A6">
        <w:rPr>
          <w:bCs/>
          <w:lang w:eastAsia="en-AU"/>
        </w:rPr>
        <w:t xml:space="preserve">  See Customer Information Bulletin 170 for more information.</w:t>
      </w:r>
    </w:p>
    <w:p w14:paraId="103F531D" w14:textId="77777777" w:rsidR="00EF4647" w:rsidRPr="004E3673" w:rsidRDefault="00EF4647" w:rsidP="00EF4647">
      <w:pPr>
        <w:pStyle w:val="BodyText"/>
        <w:rPr>
          <w:lang w:eastAsia="en-AU"/>
        </w:rPr>
      </w:pPr>
    </w:p>
    <w:p w14:paraId="4934F5C9" w14:textId="66963BC7" w:rsidR="00F97CC1" w:rsidRPr="00406572" w:rsidRDefault="00F97CC1" w:rsidP="0003707A">
      <w:pPr>
        <w:pStyle w:val="Heading3"/>
      </w:pPr>
      <w:r w:rsidRPr="00406572">
        <w:t xml:space="preserve">Trustee – </w:t>
      </w:r>
      <w:r w:rsidR="00421D72">
        <w:t>evidence of compliance with section 30 of the Trustee Act</w:t>
      </w:r>
    </w:p>
    <w:p w14:paraId="6C6A43EA" w14:textId="21CC46EC" w:rsidR="00721990" w:rsidRDefault="00B51C06" w:rsidP="006534F2">
      <w:pPr>
        <w:pStyle w:val="BodyText"/>
        <w:rPr>
          <w:lang w:eastAsia="en-AU"/>
        </w:rPr>
      </w:pPr>
      <w:r w:rsidRPr="006534F2">
        <w:rPr>
          <w:lang w:eastAsia="en-AU"/>
        </w:rPr>
        <w:t xml:space="preserve">When to use – </w:t>
      </w:r>
      <w:r w:rsidR="00675F26">
        <w:rPr>
          <w:lang w:eastAsia="en-AU"/>
        </w:rPr>
        <w:t>i</w:t>
      </w:r>
      <w:r w:rsidR="00F97CC1" w:rsidRPr="006534F2">
        <w:rPr>
          <w:lang w:eastAsia="en-AU"/>
        </w:rPr>
        <w:t>f a</w:t>
      </w:r>
      <w:r w:rsidR="00675F26">
        <w:rPr>
          <w:lang w:eastAsia="en-AU"/>
        </w:rPr>
        <w:t xml:space="preserve"> trustee is a party to an instrument and the trustee </w:t>
      </w:r>
      <w:r w:rsidR="00675F26" w:rsidRPr="00675F26">
        <w:rPr>
          <w:lang w:eastAsia="en-AU"/>
        </w:rPr>
        <w:t>has never resided in Victoria, is absent from Victoria, or is about to depart from Victoria</w:t>
      </w:r>
      <w:r w:rsidR="00675F26">
        <w:rPr>
          <w:lang w:eastAsia="en-AU"/>
        </w:rPr>
        <w:t xml:space="preserve">.  If one of these circumstances applies, the trustee may appoint an </w:t>
      </w:r>
      <w:r w:rsidR="00F97CC1" w:rsidRPr="006534F2">
        <w:rPr>
          <w:lang w:eastAsia="en-AU"/>
        </w:rPr>
        <w:t xml:space="preserve">attorney </w:t>
      </w:r>
      <w:r w:rsidR="00675F26">
        <w:rPr>
          <w:lang w:eastAsia="en-AU"/>
        </w:rPr>
        <w:t xml:space="preserve">to </w:t>
      </w:r>
      <w:r w:rsidR="00675F26" w:rsidRPr="00675F26">
        <w:rPr>
          <w:lang w:eastAsia="en-AU"/>
        </w:rPr>
        <w:t>execut</w:t>
      </w:r>
      <w:r w:rsidR="00675F26">
        <w:rPr>
          <w:lang w:eastAsia="en-AU"/>
        </w:rPr>
        <w:t>e</w:t>
      </w:r>
      <w:r w:rsidR="00675F26" w:rsidRPr="00675F26">
        <w:rPr>
          <w:lang w:eastAsia="en-AU"/>
        </w:rPr>
        <w:t xml:space="preserve"> or exercise </w:t>
      </w:r>
      <w:r w:rsidR="00675F26">
        <w:rPr>
          <w:lang w:eastAsia="en-AU"/>
        </w:rPr>
        <w:t>(</w:t>
      </w:r>
      <w:r w:rsidR="00675F26" w:rsidRPr="00675F26">
        <w:rPr>
          <w:lang w:eastAsia="en-AU"/>
        </w:rPr>
        <w:t xml:space="preserve">while </w:t>
      </w:r>
      <w:r w:rsidR="00675F26">
        <w:rPr>
          <w:lang w:eastAsia="en-AU"/>
        </w:rPr>
        <w:t>t</w:t>
      </w:r>
      <w:r w:rsidR="00675F26" w:rsidRPr="00675F26">
        <w:rPr>
          <w:lang w:eastAsia="en-AU"/>
        </w:rPr>
        <w:t xml:space="preserve">he </w:t>
      </w:r>
      <w:r w:rsidR="00675F26">
        <w:rPr>
          <w:lang w:eastAsia="en-AU"/>
        </w:rPr>
        <w:t xml:space="preserve">trustee </w:t>
      </w:r>
      <w:r w:rsidR="00675F26" w:rsidRPr="00675F26">
        <w:rPr>
          <w:lang w:eastAsia="en-AU"/>
        </w:rPr>
        <w:t>is out of Victoria</w:t>
      </w:r>
      <w:r w:rsidR="00675F26">
        <w:rPr>
          <w:lang w:eastAsia="en-AU"/>
        </w:rPr>
        <w:t>)</w:t>
      </w:r>
      <w:r w:rsidR="00675F26" w:rsidRPr="00675F26">
        <w:rPr>
          <w:lang w:eastAsia="en-AU"/>
        </w:rPr>
        <w:t xml:space="preserve"> all or any trusts, powers and discretions vested in </w:t>
      </w:r>
      <w:r w:rsidR="00675F26">
        <w:rPr>
          <w:lang w:eastAsia="en-AU"/>
        </w:rPr>
        <w:t>the</w:t>
      </w:r>
      <w:r w:rsidR="00675F26" w:rsidRPr="00675F26">
        <w:rPr>
          <w:lang w:eastAsia="en-AU"/>
        </w:rPr>
        <w:t xml:space="preserve"> trustee</w:t>
      </w:r>
      <w:r w:rsidR="00353A19">
        <w:rPr>
          <w:lang w:eastAsia="en-AU"/>
        </w:rPr>
        <w:t>.</w:t>
      </w:r>
    </w:p>
    <w:p w14:paraId="25FE3AD1" w14:textId="6AC39065" w:rsidR="00721990" w:rsidRDefault="00721990" w:rsidP="006534F2">
      <w:pPr>
        <w:pStyle w:val="BodyText"/>
        <w:rPr>
          <w:lang w:eastAsia="en-AU"/>
        </w:rPr>
      </w:pPr>
      <w:r w:rsidRPr="00721990">
        <w:rPr>
          <w:lang w:eastAsia="en-AU"/>
        </w:rPr>
        <w:t>Evidence required –</w:t>
      </w:r>
      <w:r w:rsidR="00F97CC1" w:rsidRPr="006534F2">
        <w:rPr>
          <w:lang w:eastAsia="en-AU"/>
        </w:rPr>
        <w:t xml:space="preserve">the power </w:t>
      </w:r>
      <w:r>
        <w:rPr>
          <w:lang w:eastAsia="en-AU"/>
        </w:rPr>
        <w:t>of attorney and</w:t>
      </w:r>
      <w:r w:rsidR="00F97CC1" w:rsidRPr="006534F2">
        <w:rPr>
          <w:lang w:eastAsia="en-AU"/>
        </w:rPr>
        <w:t xml:space="preserve"> a statutory declaration </w:t>
      </w:r>
      <w:r>
        <w:rPr>
          <w:lang w:eastAsia="en-AU"/>
        </w:rPr>
        <w:t xml:space="preserve">by </w:t>
      </w:r>
      <w:r w:rsidR="0015307D" w:rsidRPr="0015307D">
        <w:rPr>
          <w:lang w:eastAsia="en-AU"/>
        </w:rPr>
        <w:t>someone with requisit</w:t>
      </w:r>
      <w:r w:rsidR="00353A19">
        <w:rPr>
          <w:lang w:eastAsia="en-AU"/>
        </w:rPr>
        <w:t>e</w:t>
      </w:r>
      <w:r w:rsidR="0015307D" w:rsidRPr="0015307D">
        <w:rPr>
          <w:lang w:eastAsia="en-AU"/>
        </w:rPr>
        <w:t xml:space="preserve"> knowledge (explaining how they have that knowledge)</w:t>
      </w:r>
      <w:r w:rsidR="005C1AC8">
        <w:rPr>
          <w:lang w:eastAsia="en-AU"/>
        </w:rPr>
        <w:t xml:space="preserve"> explaining that the trustee </w:t>
      </w:r>
      <w:r w:rsidR="005C1AC8" w:rsidRPr="005C1AC8">
        <w:rPr>
          <w:lang w:eastAsia="en-AU"/>
        </w:rPr>
        <w:t>has never resided in Victoria, is absent from Victoria, or is about to depart from Victoria</w:t>
      </w:r>
      <w:r w:rsidR="005C1AC8">
        <w:rPr>
          <w:lang w:eastAsia="en-AU"/>
        </w:rPr>
        <w:t>.</w:t>
      </w:r>
    </w:p>
    <w:p w14:paraId="26A70479" w14:textId="615B4B4E" w:rsidR="003D6174" w:rsidRPr="001F6ACD" w:rsidRDefault="003D6174" w:rsidP="006534F2">
      <w:pPr>
        <w:pStyle w:val="BodyText"/>
        <w:rPr>
          <w:rFonts w:cstheme="minorHAnsi"/>
        </w:rPr>
      </w:pPr>
    </w:p>
    <w:p w14:paraId="61CEFDF7" w14:textId="77777777" w:rsidR="00FE19C8" w:rsidRPr="00FE19C8" w:rsidRDefault="00FE19C8" w:rsidP="00FE19C8">
      <w:pPr>
        <w:pStyle w:val="Heading3"/>
      </w:pPr>
      <w:r w:rsidRPr="00FE19C8">
        <w:t>Evidence of compliance with Settled Land Act 1958</w:t>
      </w:r>
    </w:p>
    <w:p w14:paraId="5CF1CAD7" w14:textId="4D687BA7" w:rsidR="00FE19C8" w:rsidRPr="00FE19C8" w:rsidRDefault="00FE19C8" w:rsidP="00FE19C8">
      <w:pPr>
        <w:pStyle w:val="BodyText"/>
        <w:rPr>
          <w:lang w:eastAsia="en-AU"/>
        </w:rPr>
      </w:pPr>
      <w:bookmarkStart w:id="9" w:name="_Hlk26445814"/>
      <w:r w:rsidRPr="00FE19C8">
        <w:rPr>
          <w:lang w:eastAsia="en-AU"/>
        </w:rPr>
        <w:t xml:space="preserve">When to use – when the </w:t>
      </w:r>
      <w:r w:rsidRPr="008768BB">
        <w:rPr>
          <w:i/>
          <w:lang w:eastAsia="en-AU"/>
        </w:rPr>
        <w:t>Settled Land Act 1958</w:t>
      </w:r>
      <w:r w:rsidRPr="00FE19C8">
        <w:rPr>
          <w:lang w:eastAsia="en-AU"/>
        </w:rPr>
        <w:t xml:space="preserve"> applies.  For example, when a person under the age of 18 (a minor) is the registered proprietor of land and seeks to deal with it in some way, for example, transfer it, mortgage it, grant or take an easement.  See Customer Information Bulletin 174 for further guidance.</w:t>
      </w:r>
    </w:p>
    <w:p w14:paraId="42FF7957" w14:textId="6B87748A" w:rsidR="00FE19C8" w:rsidRPr="00AB5848" w:rsidRDefault="00FE19C8" w:rsidP="00FE19C8">
      <w:pPr>
        <w:pStyle w:val="BodyText"/>
        <w:rPr>
          <w:lang w:eastAsia="en-AU"/>
        </w:rPr>
      </w:pPr>
      <w:r w:rsidRPr="00FE19C8">
        <w:rPr>
          <w:lang w:eastAsia="en-AU"/>
        </w:rPr>
        <w:t>Evidence required –the trust deed or court order, evidencing the appointment of the trustee(s).</w:t>
      </w:r>
    </w:p>
    <w:bookmarkEnd w:id="9"/>
    <w:p w14:paraId="3FBA052C" w14:textId="77777777" w:rsidR="001620CC" w:rsidRPr="001620CC" w:rsidRDefault="001620CC" w:rsidP="001620CC">
      <w:pPr>
        <w:keepNext/>
        <w:keepLines/>
        <w:numPr>
          <w:ilvl w:val="0"/>
          <w:numId w:val="7"/>
        </w:numPr>
        <w:spacing w:before="300" w:after="360" w:line="440" w:lineRule="exact"/>
        <w:outlineLvl w:val="0"/>
        <w:rPr>
          <w:b/>
          <w:bCs/>
          <w:color w:val="B3272F" w:themeColor="text2"/>
          <w:kern w:val="32"/>
          <w:sz w:val="40"/>
          <w:szCs w:val="32"/>
        </w:rPr>
      </w:pPr>
      <w:r w:rsidRPr="001620CC">
        <w:rPr>
          <w:b/>
          <w:bCs/>
          <w:color w:val="B3272F" w:themeColor="text2"/>
          <w:kern w:val="32"/>
          <w:sz w:val="40"/>
          <w:szCs w:val="32"/>
        </w:rPr>
        <w:t>Retention of evidence</w:t>
      </w:r>
    </w:p>
    <w:p w14:paraId="448BC54A" w14:textId="62CA87F6" w:rsidR="00D732CE" w:rsidRDefault="001620CC" w:rsidP="001620CC">
      <w:pPr>
        <w:pStyle w:val="BodyText"/>
        <w:rPr>
          <w:rFonts w:cs="Arial"/>
          <w:lang w:eastAsia="en-AU"/>
        </w:rPr>
      </w:pPr>
      <w:r w:rsidRPr="001620CC">
        <w:rPr>
          <w:rFonts w:cs="Arial"/>
          <w:lang w:eastAsia="en-AU"/>
        </w:rPr>
        <w:t>All evidence must be retained for at least 7 years</w:t>
      </w:r>
      <w:r>
        <w:rPr>
          <w:rFonts w:cs="Arial"/>
          <w:lang w:eastAsia="en-AU"/>
        </w:rPr>
        <w:t>.</w:t>
      </w:r>
      <w:r w:rsidR="00E141F0">
        <w:rPr>
          <w:rFonts w:cs="Arial"/>
          <w:lang w:eastAsia="en-AU"/>
        </w:rPr>
        <w:t xml:space="preserve">  </w:t>
      </w:r>
      <w:r w:rsidR="00C76B99">
        <w:rPr>
          <w:rFonts w:cs="Arial"/>
          <w:lang w:eastAsia="en-AU"/>
        </w:rPr>
        <w:t>If production of evidence is required, c</w:t>
      </w:r>
      <w:r w:rsidR="00E141F0">
        <w:rPr>
          <w:rFonts w:cs="Arial"/>
          <w:lang w:eastAsia="en-AU"/>
        </w:rPr>
        <w:t>opies and certified copies of documents may be acceptable depending on the circumstances.</w:t>
      </w:r>
    </w:p>
    <w:p w14:paraId="3B20E546" w14:textId="2E37FC84" w:rsidR="001620CC" w:rsidRPr="001620CC" w:rsidRDefault="001620CC" w:rsidP="001620CC">
      <w:pPr>
        <w:keepNext/>
        <w:keepLines/>
        <w:numPr>
          <w:ilvl w:val="0"/>
          <w:numId w:val="7"/>
        </w:numPr>
        <w:spacing w:before="300" w:after="360" w:line="440" w:lineRule="exact"/>
        <w:outlineLvl w:val="0"/>
        <w:rPr>
          <w:b/>
          <w:bCs/>
          <w:color w:val="B3272F" w:themeColor="text2"/>
          <w:kern w:val="32"/>
          <w:sz w:val="40"/>
          <w:szCs w:val="32"/>
        </w:rPr>
      </w:pPr>
      <w:r>
        <w:rPr>
          <w:b/>
          <w:bCs/>
          <w:color w:val="B3272F" w:themeColor="text2"/>
          <w:kern w:val="32"/>
          <w:sz w:val="40"/>
          <w:szCs w:val="32"/>
        </w:rPr>
        <w:t xml:space="preserve">Compliance </w:t>
      </w:r>
      <w:r w:rsidR="00B01324">
        <w:rPr>
          <w:b/>
          <w:bCs/>
          <w:color w:val="B3272F" w:themeColor="text2"/>
          <w:kern w:val="32"/>
          <w:sz w:val="40"/>
          <w:szCs w:val="32"/>
        </w:rPr>
        <w:t>e</w:t>
      </w:r>
      <w:r>
        <w:rPr>
          <w:b/>
          <w:bCs/>
          <w:color w:val="B3272F" w:themeColor="text2"/>
          <w:kern w:val="32"/>
          <w:sz w:val="40"/>
          <w:szCs w:val="32"/>
        </w:rPr>
        <w:t>xaminations</w:t>
      </w:r>
    </w:p>
    <w:p w14:paraId="637B2940" w14:textId="3722660C" w:rsidR="00F36BF8" w:rsidRPr="004E3673" w:rsidRDefault="00B04F46">
      <w:pPr>
        <w:rPr>
          <w:rFonts w:eastAsiaTheme="minorHAnsi"/>
          <w:lang w:eastAsia="en-US"/>
        </w:rPr>
      </w:pPr>
      <w:r w:rsidRPr="00B04F46">
        <w:t>In a</w:t>
      </w:r>
      <w:r w:rsidR="008D665F">
        <w:t>n</w:t>
      </w:r>
      <w:r w:rsidRPr="00B04F46">
        <w:t xml:space="preserve"> </w:t>
      </w:r>
      <w:r w:rsidR="009217FB">
        <w:t xml:space="preserve">ELN </w:t>
      </w:r>
      <w:r w:rsidRPr="00B04F46">
        <w:t>Subscriber compliance examination</w:t>
      </w:r>
      <w:r>
        <w:t xml:space="preserve">, </w:t>
      </w:r>
      <w:r w:rsidRPr="00B04F46">
        <w:t xml:space="preserve">the </w:t>
      </w:r>
      <w:r w:rsidR="009217FB">
        <w:t xml:space="preserve">ELN </w:t>
      </w:r>
      <w:r w:rsidRPr="00B04F46">
        <w:t xml:space="preserve">Subscriber will be required to produce </w:t>
      </w:r>
      <w:r>
        <w:t>copies of the</w:t>
      </w:r>
      <w:r w:rsidRPr="00B04F46">
        <w:t xml:space="preserve"> evidence</w:t>
      </w:r>
      <w:r>
        <w:t xml:space="preserve"> held in support of each </w:t>
      </w:r>
      <w:r w:rsidR="004E3673">
        <w:t>D</w:t>
      </w:r>
      <w:r>
        <w:t xml:space="preserve">ealing </w:t>
      </w:r>
      <w:r w:rsidR="004E3673">
        <w:t>R</w:t>
      </w:r>
      <w:r>
        <w:t>equirement selected.</w:t>
      </w:r>
    </w:p>
    <w:p w14:paraId="40E7CB2D" w14:textId="34637496" w:rsidR="00467CA8" w:rsidRPr="00D7538B" w:rsidRDefault="008378DC" w:rsidP="00D7538B">
      <w:pPr>
        <w:pStyle w:val="Heading1"/>
        <w:numPr>
          <w:ilvl w:val="0"/>
          <w:numId w:val="0"/>
        </w:numPr>
        <w:spacing w:after="240"/>
      </w:pPr>
      <w:r>
        <w:rPr>
          <w:rFonts w:eastAsiaTheme="minorHAnsi"/>
          <w:lang w:eastAsia="en-US"/>
        </w:rPr>
        <w:t>Contact us</w:t>
      </w:r>
    </w:p>
    <w:p w14:paraId="3094D0A9" w14:textId="77777777" w:rsidR="00D7538B" w:rsidRPr="00D7538B" w:rsidRDefault="00D7538B" w:rsidP="00D7538B">
      <w:pPr>
        <w:pStyle w:val="Body"/>
        <w:rPr>
          <w:rFonts w:asciiTheme="minorHAnsi" w:eastAsia="Calibri" w:hAnsiTheme="minorHAnsi" w:cstheme="minorHAnsi"/>
          <w:sz w:val="20"/>
          <w:szCs w:val="20"/>
        </w:rPr>
      </w:pPr>
      <w:r w:rsidRPr="00D7538B">
        <w:rPr>
          <w:rFonts w:asciiTheme="minorHAnsi" w:hAnsiTheme="minorHAnsi" w:cstheme="minorHAnsi"/>
          <w:sz w:val="20"/>
          <w:szCs w:val="20"/>
        </w:rPr>
        <w:t xml:space="preserve">To contact us go to - </w:t>
      </w:r>
      <w:hyperlink r:id="rId21" w:history="1">
        <w:r w:rsidRPr="00D7538B">
          <w:rPr>
            <w:rStyle w:val="Hyperlink"/>
            <w:rFonts w:asciiTheme="minorHAnsi" w:eastAsiaTheme="majorEastAsia" w:hAnsiTheme="minorHAnsi" w:cstheme="minorHAnsi"/>
            <w:sz w:val="20"/>
            <w:szCs w:val="20"/>
          </w:rPr>
          <w:t>www.land.vic.gov.au/contact-us</w:t>
        </w:r>
      </w:hyperlink>
    </w:p>
    <w:p w14:paraId="3C3169DD" w14:textId="77777777" w:rsidR="002058E5" w:rsidRPr="00D7538B" w:rsidRDefault="002058E5" w:rsidP="00467CA8">
      <w:pPr>
        <w:pStyle w:val="BodyText"/>
        <w:rPr>
          <w:rFonts w:cstheme="minorHAnsi"/>
        </w:rPr>
      </w:pPr>
    </w:p>
    <w:tbl>
      <w:tblPr>
        <w:tblpPr w:leftFromText="181" w:rightFromText="181" w:topFromText="113" w:horzAnchor="page" w:tblpX="852" w:tblpYSpec="bottom"/>
        <w:tblOverlap w:val="never"/>
        <w:tblW w:w="1033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3"/>
        <w:gridCol w:w="5053"/>
      </w:tblGrid>
      <w:tr w:rsidR="00A81676" w:rsidRPr="00D7538B" w14:paraId="78040287" w14:textId="77777777" w:rsidTr="7E512ECA">
        <w:trPr>
          <w:trHeight w:val="962"/>
        </w:trPr>
        <w:tc>
          <w:tcPr>
            <w:tcW w:w="5283" w:type="dxa"/>
            <w:shd w:val="clear" w:color="auto" w:fill="auto"/>
          </w:tcPr>
          <w:p w14:paraId="670AD5FD" w14:textId="3D59E1F7" w:rsidR="00A81676" w:rsidRPr="00D7538B" w:rsidRDefault="00A81676" w:rsidP="00406572">
            <w:pPr>
              <w:pStyle w:val="SmallBodyText"/>
              <w:rPr>
                <w:rFonts w:cstheme="minorHAnsi"/>
              </w:rPr>
            </w:pPr>
            <w:r w:rsidRPr="00D7538B">
              <w:rPr>
                <w:rFonts w:cstheme="minorHAnsi"/>
              </w:rPr>
              <w:t xml:space="preserve">© The State of Victoria Department of Environment, Land, Water and Planning </w:t>
            </w:r>
            <w:r w:rsidRPr="00D7538B">
              <w:rPr>
                <w:rFonts w:cstheme="minorHAnsi"/>
              </w:rPr>
              <w:fldChar w:fldCharType="begin"/>
            </w:r>
            <w:r w:rsidRPr="00D7538B">
              <w:rPr>
                <w:rFonts w:cstheme="minorHAnsi"/>
              </w:rPr>
              <w:instrText xml:space="preserve"> DATE  \@ "yyyy" \* MERGEFORMAT </w:instrText>
            </w:r>
            <w:r w:rsidRPr="00D7538B">
              <w:rPr>
                <w:rFonts w:cstheme="minorHAnsi"/>
              </w:rPr>
              <w:fldChar w:fldCharType="separate"/>
            </w:r>
            <w:r w:rsidR="00D71143">
              <w:rPr>
                <w:rFonts w:cstheme="minorHAnsi"/>
                <w:noProof/>
              </w:rPr>
              <w:t>2022</w:t>
            </w:r>
            <w:r w:rsidRPr="00D7538B">
              <w:rPr>
                <w:rFonts w:cstheme="minorHAnsi"/>
              </w:rPr>
              <w:fldChar w:fldCharType="end"/>
            </w:r>
          </w:p>
          <w:p w14:paraId="25C02C65" w14:textId="77777777" w:rsidR="00A81676" w:rsidRPr="005368DD" w:rsidRDefault="00A81676" w:rsidP="00406572">
            <w:pPr>
              <w:pStyle w:val="SmallBodyText"/>
              <w:rPr>
                <w:rFonts w:cstheme="minorHAnsi"/>
              </w:rPr>
            </w:pPr>
            <w:r w:rsidRPr="00D7538B">
              <w:rPr>
                <w:rFonts w:cstheme="minorHAnsi"/>
                <w:noProof/>
              </w:rPr>
              <w:drawing>
                <wp:anchor distT="0" distB="0" distL="114300" distR="36195" simplePos="0" relativeHeight="251658240" behindDoc="0" locked="1" layoutInCell="1" allowOverlap="1" wp14:anchorId="4CE1F7CB" wp14:editId="13EBFF3D">
                  <wp:simplePos x="0" y="0"/>
                  <wp:positionH relativeFrom="column">
                    <wp:posOffset>0</wp:posOffset>
                  </wp:positionH>
                  <wp:positionV relativeFrom="paragraph">
                    <wp:posOffset>28575</wp:posOffset>
                  </wp:positionV>
                  <wp:extent cx="658800" cy="237600"/>
                  <wp:effectExtent l="0" t="0" r="8255" b="0"/>
                  <wp:wrapSquare wrapText="bothSides"/>
                  <wp:docPr id="20"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7538B">
              <w:rPr>
                <w:rFonts w:cstheme="minorHAnsi"/>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D00C06">
              <w:rPr>
                <w:rFonts w:cstheme="minorHAnsi"/>
              </w:rPr>
              <w:t xml:space="preserve">copy of this licence, visit http://creativecommons.org/licenses/by/4.0/ </w:t>
            </w:r>
          </w:p>
          <w:p w14:paraId="5873DE3B" w14:textId="77777777" w:rsidR="00A81676" w:rsidRPr="009C6949" w:rsidRDefault="00A81676" w:rsidP="00406572">
            <w:pPr>
              <w:pStyle w:val="SmallHeading"/>
              <w:rPr>
                <w:rFonts w:cstheme="minorHAnsi"/>
              </w:rPr>
            </w:pPr>
            <w:r w:rsidRPr="002F44B6">
              <w:rPr>
                <w:rFonts w:cstheme="minorHAnsi"/>
              </w:rPr>
              <w:t>Disclaimer</w:t>
            </w:r>
          </w:p>
          <w:p w14:paraId="70215878" w14:textId="77777777" w:rsidR="00A81676" w:rsidRPr="00A3402D" w:rsidRDefault="00A81676" w:rsidP="00406572">
            <w:pPr>
              <w:pStyle w:val="SmallBodyText"/>
              <w:rPr>
                <w:rFonts w:cstheme="minorHAnsi"/>
              </w:rPr>
            </w:pPr>
            <w:r w:rsidRPr="005831EE">
              <w:rPr>
                <w:rFonts w:cstheme="minorHAnsi"/>
              </w:rPr>
              <w:t>This publication may be of assistance to you but the State of Victoria and its employees do not guarantee that the</w:t>
            </w:r>
            <w:r w:rsidRPr="00177CB9">
              <w:rPr>
                <w:rFonts w:cstheme="minorHAnsi"/>
              </w:rPr>
              <w:t xml:space="preserve"> publication is without flaw of any kind or is wholly appropriate for your particular purposes and therefore disclaims all liability for any error, loss or other consequence which may arise from you relying on any information in this publication.</w:t>
            </w:r>
          </w:p>
        </w:tc>
        <w:tc>
          <w:tcPr>
            <w:tcW w:w="5053" w:type="dxa"/>
            <w:shd w:val="clear" w:color="auto" w:fill="auto"/>
          </w:tcPr>
          <w:p w14:paraId="4A4BE808" w14:textId="77777777" w:rsidR="00A81676" w:rsidRPr="00C665E9" w:rsidRDefault="00A81676" w:rsidP="00406572">
            <w:pPr>
              <w:pStyle w:val="xAccessibilityHeading"/>
              <w:rPr>
                <w:rFonts w:cstheme="minorHAnsi"/>
              </w:rPr>
            </w:pPr>
            <w:r w:rsidRPr="00A3402D">
              <w:rPr>
                <w:rFonts w:cstheme="minorHAnsi"/>
              </w:rPr>
              <w:t>Accessibility</w:t>
            </w:r>
          </w:p>
          <w:p w14:paraId="5D115F3C" w14:textId="5419A7D6" w:rsidR="00A81676" w:rsidRPr="00D7538B" w:rsidRDefault="00A81676" w:rsidP="00406572">
            <w:pPr>
              <w:pStyle w:val="xAccessibilityText"/>
              <w:rPr>
                <w:rFonts w:cstheme="minorHAnsi"/>
              </w:rPr>
            </w:pPr>
            <w:r w:rsidRPr="00363791">
              <w:rPr>
                <w:rFonts w:cstheme="minorHAnsi"/>
              </w:rPr>
              <w:t>If you would like to receive this publication in an alternative format, please telephone the DELWP Customer Service Centre on 136186, email </w:t>
            </w:r>
            <w:hyperlink r:id="rId23" w:history="1">
              <w:r w:rsidRPr="00D7538B">
                <w:rPr>
                  <w:rFonts w:cstheme="minorHAnsi"/>
                </w:rPr>
                <w:t>customer.service@delwp.vic.gov.au</w:t>
              </w:r>
            </w:hyperlink>
            <w:r w:rsidRPr="00D7538B">
              <w:rPr>
                <w:rFonts w:cstheme="minorHAnsi"/>
              </w:rPr>
              <w:t xml:space="preserve">, or via the National Relay Service on 133 677 </w:t>
            </w:r>
            <w:hyperlink r:id="rId24" w:history="1">
              <w:r w:rsidRPr="00D7538B">
                <w:rPr>
                  <w:rFonts w:cstheme="minorHAnsi"/>
                </w:rPr>
                <w:t>www.relayservice.com.au</w:t>
              </w:r>
            </w:hyperlink>
            <w:r w:rsidRPr="00D7538B">
              <w:rPr>
                <w:rFonts w:cstheme="minorHAnsi"/>
              </w:rPr>
              <w:t xml:space="preserve">. This document is also available at </w:t>
            </w:r>
            <w:hyperlink r:id="rId25" w:history="1">
              <w:r w:rsidRPr="00D7538B">
                <w:rPr>
                  <w:rFonts w:cstheme="minorHAnsi"/>
                </w:rPr>
                <w:t>www.delwp.vic.gov.au</w:t>
              </w:r>
            </w:hyperlink>
            <w:r w:rsidRPr="00D7538B">
              <w:rPr>
                <w:rFonts w:cstheme="minorHAnsi"/>
              </w:rPr>
              <w:t xml:space="preserve">. </w:t>
            </w:r>
          </w:p>
          <w:p w14:paraId="7E7F62F3" w14:textId="77777777" w:rsidR="00A81676" w:rsidRPr="00D7538B" w:rsidRDefault="00A81676" w:rsidP="00406572">
            <w:pPr>
              <w:pStyle w:val="SmallBodyText"/>
              <w:rPr>
                <w:rFonts w:cstheme="minorHAnsi"/>
              </w:rPr>
            </w:pPr>
          </w:p>
        </w:tc>
      </w:tr>
    </w:tbl>
    <w:p w14:paraId="61A05461" w14:textId="73A2E972" w:rsidR="7E512ECA" w:rsidRDefault="7E512ECA"/>
    <w:p w14:paraId="53A26802" w14:textId="6C5684DF" w:rsidR="00467CA8" w:rsidRDefault="00467CA8" w:rsidP="003104DC">
      <w:pPr>
        <w:pStyle w:val="BodyText"/>
      </w:pPr>
    </w:p>
    <w:sectPr w:rsidR="00467CA8" w:rsidSect="003C3E5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C578" w14:textId="77777777" w:rsidR="00262E1A" w:rsidRDefault="00262E1A">
      <w:r>
        <w:separator/>
      </w:r>
    </w:p>
    <w:p w14:paraId="425F69BB" w14:textId="77777777" w:rsidR="00262E1A" w:rsidRDefault="00262E1A"/>
    <w:p w14:paraId="6167FC4E" w14:textId="77777777" w:rsidR="00262E1A" w:rsidRDefault="00262E1A"/>
  </w:endnote>
  <w:endnote w:type="continuationSeparator" w:id="0">
    <w:p w14:paraId="5CABBCB0" w14:textId="77777777" w:rsidR="00262E1A" w:rsidRDefault="00262E1A">
      <w:r>
        <w:continuationSeparator/>
      </w:r>
    </w:p>
    <w:p w14:paraId="43729C8E" w14:textId="77777777" w:rsidR="00262E1A" w:rsidRDefault="00262E1A"/>
    <w:p w14:paraId="1EECCDA7" w14:textId="77777777" w:rsidR="00262E1A" w:rsidRDefault="00262E1A"/>
  </w:endnote>
  <w:endnote w:type="continuationNotice" w:id="1">
    <w:p w14:paraId="21918E21" w14:textId="77777777" w:rsidR="00262E1A" w:rsidRDefault="00262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19F7" w14:textId="11E1688D" w:rsidR="00252B4C" w:rsidRPr="00B5221E" w:rsidRDefault="00FF3596" w:rsidP="00E97294">
    <w:pPr>
      <w:pStyle w:val="FooterEven"/>
    </w:pPr>
    <w:r>
      <w:rPr>
        <w:noProof/>
      </w:rPr>
      <mc:AlternateContent>
        <mc:Choice Requires="wps">
          <w:drawing>
            <wp:anchor distT="0" distB="0" distL="114300" distR="114300" simplePos="0" relativeHeight="251658258" behindDoc="0" locked="0" layoutInCell="0" allowOverlap="1" wp14:anchorId="0F74A5D8" wp14:editId="67771A63">
              <wp:simplePos x="0" y="0"/>
              <wp:positionH relativeFrom="page">
                <wp:posOffset>0</wp:posOffset>
              </wp:positionH>
              <wp:positionV relativeFrom="page">
                <wp:posOffset>10229215</wp:posOffset>
              </wp:positionV>
              <wp:extent cx="7560945" cy="273050"/>
              <wp:effectExtent l="0" t="0" r="0" b="12700"/>
              <wp:wrapNone/>
              <wp:docPr id="21" name="MSIPCM748c450a89c71c77d57fa3d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905C0" w14:textId="64E77F3F" w:rsidR="00FF3596" w:rsidRPr="00FF3596" w:rsidRDefault="00FF3596" w:rsidP="00FF3596">
                          <w:pPr>
                            <w:jc w:val="center"/>
                            <w:rPr>
                              <w:rFonts w:ascii="Calibri" w:hAnsi="Calibri" w:cs="Calibri"/>
                              <w:color w:val="000000"/>
                              <w:sz w:val="24"/>
                            </w:rPr>
                          </w:pPr>
                          <w:r w:rsidRPr="00FF359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74A5D8" id="_x0000_t202" coordsize="21600,21600" o:spt="202" path="m,l,21600r21600,l21600,xe">
              <v:stroke joinstyle="miter"/>
              <v:path gradientshapeok="t" o:connecttype="rect"/>
            </v:shapetype>
            <v:shape id="MSIPCM748c450a89c71c77d57fa3d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EF905C0" w14:textId="64E77F3F" w:rsidR="00FF3596" w:rsidRPr="00FF3596" w:rsidRDefault="00FF3596" w:rsidP="00FF3596">
                    <w:pPr>
                      <w:jc w:val="center"/>
                      <w:rPr>
                        <w:rFonts w:ascii="Calibri" w:hAnsi="Calibri" w:cs="Calibri"/>
                        <w:color w:val="000000"/>
                        <w:sz w:val="24"/>
                      </w:rPr>
                    </w:pPr>
                    <w:r w:rsidRPr="00FF3596">
                      <w:rPr>
                        <w:rFonts w:ascii="Calibri" w:hAnsi="Calibri" w:cs="Calibri"/>
                        <w:color w:val="000000"/>
                        <w:sz w:val="24"/>
                      </w:rPr>
                      <w:t>OFFICIAL</w:t>
                    </w:r>
                  </w:p>
                </w:txbxContent>
              </v:textbox>
              <w10:wrap anchorx="page" anchory="page"/>
            </v:shape>
          </w:pict>
        </mc:Fallback>
      </mc:AlternateContent>
    </w:r>
    <w:r w:rsidR="00252B4C">
      <w:t>Guide to dealing requirements</w:t>
    </w:r>
    <w:r w:rsidR="00252B4C">
      <w:tab/>
    </w:r>
    <w:r w:rsidR="00252B4C">
      <w:tab/>
    </w:r>
    <w:r w:rsidR="00252B4C">
      <w:tab/>
    </w:r>
    <w:r w:rsidR="00252B4C">
      <w:tab/>
    </w:r>
    <w:r w:rsidR="00252B4C">
      <w:tab/>
    </w:r>
    <w:r w:rsidR="00252B4C">
      <w:tab/>
    </w:r>
    <w:r w:rsidR="00252B4C">
      <w:tab/>
    </w:r>
    <w:r w:rsidR="00252B4C">
      <w:tab/>
    </w:r>
    <w:r w:rsidR="00252B4C">
      <w:tab/>
    </w:r>
    <w:r w:rsidR="00252B4C">
      <w:tab/>
    </w:r>
    <w:r w:rsidR="00252B4C">
      <w:tab/>
    </w:r>
    <w:r w:rsidR="00252B4C">
      <w:tab/>
    </w:r>
    <w:r w:rsidR="00252B4C">
      <w:tab/>
      <w:t xml:space="preserve">Page | </w:t>
    </w:r>
    <w:r w:rsidR="00252B4C">
      <w:fldChar w:fldCharType="begin"/>
    </w:r>
    <w:r w:rsidR="00252B4C">
      <w:instrText xml:space="preserve"> PAGE   \* MERGEFORMAT </w:instrText>
    </w:r>
    <w:r w:rsidR="00252B4C">
      <w:fldChar w:fldCharType="separate"/>
    </w:r>
    <w:r w:rsidR="00252B4C">
      <w:rPr>
        <w:noProof/>
      </w:rPr>
      <w:t>1</w:t>
    </w:r>
    <w:r w:rsidR="00252B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28C1" w14:textId="4ED6F786" w:rsidR="00252B4C" w:rsidRPr="00B5221E" w:rsidRDefault="00FF3596" w:rsidP="00406572">
    <w:pPr>
      <w:pStyle w:val="FooterEven"/>
    </w:pPr>
    <w:r>
      <w:rPr>
        <w:noProof/>
      </w:rPr>
      <mc:AlternateContent>
        <mc:Choice Requires="wps">
          <w:drawing>
            <wp:anchor distT="0" distB="0" distL="114300" distR="114300" simplePos="0" relativeHeight="251658256" behindDoc="0" locked="0" layoutInCell="0" allowOverlap="1" wp14:anchorId="27E2B9DB" wp14:editId="1084D21D">
              <wp:simplePos x="0" y="0"/>
              <wp:positionH relativeFrom="page">
                <wp:posOffset>0</wp:posOffset>
              </wp:positionH>
              <wp:positionV relativeFrom="page">
                <wp:posOffset>10229215</wp:posOffset>
              </wp:positionV>
              <wp:extent cx="7560945" cy="273050"/>
              <wp:effectExtent l="0" t="0" r="0" b="12700"/>
              <wp:wrapNone/>
              <wp:docPr id="10" name="MSIPCM51c0440990ece4475414baf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F8670" w14:textId="422CA15B" w:rsidR="00FF3596" w:rsidRPr="00FF3596" w:rsidRDefault="00FF3596" w:rsidP="00FF3596">
                          <w:pPr>
                            <w:jc w:val="center"/>
                            <w:rPr>
                              <w:rFonts w:ascii="Calibri" w:hAnsi="Calibri" w:cs="Calibri"/>
                              <w:color w:val="000000"/>
                              <w:sz w:val="24"/>
                            </w:rPr>
                          </w:pPr>
                          <w:r w:rsidRPr="00FF359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2B9DB" id="_x0000_t202" coordsize="21600,21600" o:spt="202" path="m,l,21600r21600,l21600,xe">
              <v:stroke joinstyle="miter"/>
              <v:path gradientshapeok="t" o:connecttype="rect"/>
            </v:shapetype>
            <v:shape id="MSIPCM51c0440990ece4475414baf6"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088F8670" w14:textId="422CA15B" w:rsidR="00FF3596" w:rsidRPr="00FF3596" w:rsidRDefault="00FF3596" w:rsidP="00FF3596">
                    <w:pPr>
                      <w:jc w:val="center"/>
                      <w:rPr>
                        <w:rFonts w:ascii="Calibri" w:hAnsi="Calibri" w:cs="Calibri"/>
                        <w:color w:val="000000"/>
                        <w:sz w:val="24"/>
                      </w:rPr>
                    </w:pPr>
                    <w:r w:rsidRPr="00FF3596">
                      <w:rPr>
                        <w:rFonts w:ascii="Calibri" w:hAnsi="Calibri" w:cs="Calibri"/>
                        <w:color w:val="000000"/>
                        <w:sz w:val="24"/>
                      </w:rPr>
                      <w:t>OFFICIAL</w:t>
                    </w:r>
                  </w:p>
                </w:txbxContent>
              </v:textbox>
              <w10:wrap anchorx="page" anchory="page"/>
            </v:shape>
          </w:pict>
        </mc:Fallback>
      </mc:AlternateContent>
    </w:r>
    <w:r w:rsidR="00252B4C" w:rsidRPr="00D55628">
      <w:rPr>
        <w:noProof/>
      </w:rPr>
      <mc:AlternateContent>
        <mc:Choice Requires="wps">
          <w:drawing>
            <wp:anchor distT="0" distB="0" distL="114300" distR="114300" simplePos="0" relativeHeight="251658255" behindDoc="1" locked="1" layoutInCell="1" allowOverlap="1" wp14:anchorId="00865F7D" wp14:editId="3E09FD20">
              <wp:simplePos x="0" y="0"/>
              <wp:positionH relativeFrom="page">
                <wp:align>center</wp:align>
              </wp:positionH>
              <wp:positionV relativeFrom="page">
                <wp:align>center</wp:align>
              </wp:positionV>
              <wp:extent cx="7560000" cy="1796400"/>
              <wp:effectExtent l="0" t="0" r="0" b="0"/>
              <wp:wrapNone/>
              <wp:docPr id="1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45824" w14:textId="73F58CDA" w:rsidR="00252B4C" w:rsidRPr="0001226A" w:rsidRDefault="00252B4C" w:rsidP="0040657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65F7D" id="Text Box 224" o:spid="_x0000_s1028" type="#_x0000_t202" alt="Title: Background Watermark Image" style="position:absolute;margin-left:0;margin-top:0;width:595.3pt;height:141.45pt;z-index:-25165822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3A445824" w14:textId="73F58CDA" w:rsidR="00252B4C" w:rsidRPr="0001226A" w:rsidRDefault="00252B4C" w:rsidP="0040657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r w:rsidR="00252B4C">
      <w:t>Guide to dealing requirements</w:t>
    </w:r>
    <w:r w:rsidR="00252B4C">
      <w:tab/>
    </w:r>
    <w:r w:rsidR="00252B4C">
      <w:tab/>
    </w:r>
    <w:r w:rsidR="00252B4C">
      <w:tab/>
    </w:r>
    <w:r w:rsidR="00252B4C">
      <w:tab/>
    </w:r>
    <w:r w:rsidR="00252B4C">
      <w:tab/>
    </w:r>
    <w:r w:rsidR="00252B4C">
      <w:tab/>
    </w:r>
    <w:r w:rsidR="00252B4C">
      <w:tab/>
    </w:r>
    <w:r w:rsidR="00252B4C">
      <w:tab/>
    </w:r>
    <w:r w:rsidR="00252B4C">
      <w:tab/>
    </w:r>
    <w:r w:rsidR="00252B4C">
      <w:tab/>
    </w:r>
    <w:r w:rsidR="00252B4C">
      <w:tab/>
    </w:r>
    <w:r w:rsidR="00252B4C">
      <w:tab/>
    </w:r>
    <w:r w:rsidR="00252B4C">
      <w:tab/>
      <w:t xml:space="preserve">Page | </w:t>
    </w:r>
    <w:r w:rsidR="00252B4C">
      <w:fldChar w:fldCharType="begin"/>
    </w:r>
    <w:r w:rsidR="00252B4C">
      <w:instrText xml:space="preserve"> PAGE   \* MERGEFORMAT </w:instrText>
    </w:r>
    <w:r w:rsidR="00252B4C">
      <w:fldChar w:fldCharType="separate"/>
    </w:r>
    <w:r w:rsidR="00252B4C">
      <w:t>2</w:t>
    </w:r>
    <w:r w:rsidR="00252B4C">
      <w:rPr>
        <w:noProof/>
      </w:rPr>
      <w:fldChar w:fldCharType="end"/>
    </w:r>
  </w:p>
  <w:p w14:paraId="00846E1A" w14:textId="5D72EC69" w:rsidR="00252B4C" w:rsidRPr="00406572" w:rsidRDefault="00252B4C" w:rsidP="00406572">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2E1" w14:textId="02122A09" w:rsidR="00252B4C" w:rsidRDefault="00FF3596" w:rsidP="00BF3066">
    <w:pPr>
      <w:pStyle w:val="Footer"/>
      <w:spacing w:before="1600"/>
    </w:pPr>
    <w:r>
      <w:rPr>
        <w:noProof/>
      </w:rPr>
      <mc:AlternateContent>
        <mc:Choice Requires="wps">
          <w:drawing>
            <wp:anchor distT="0" distB="0" distL="114300" distR="114300" simplePos="0" relativeHeight="251658257" behindDoc="0" locked="0" layoutInCell="0" allowOverlap="1" wp14:anchorId="0DE34382" wp14:editId="3D4C0806">
              <wp:simplePos x="0" y="0"/>
              <wp:positionH relativeFrom="page">
                <wp:posOffset>0</wp:posOffset>
              </wp:positionH>
              <wp:positionV relativeFrom="page">
                <wp:posOffset>10229215</wp:posOffset>
              </wp:positionV>
              <wp:extent cx="7560945" cy="273050"/>
              <wp:effectExtent l="0" t="0" r="0" b="12700"/>
              <wp:wrapNone/>
              <wp:docPr id="13" name="MSIPCMd3e74573a3f4d8b1af8f404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B5851" w14:textId="165895AF" w:rsidR="00FF3596" w:rsidRPr="00FF3596" w:rsidRDefault="00FF3596" w:rsidP="00FF3596">
                          <w:pPr>
                            <w:jc w:val="center"/>
                            <w:rPr>
                              <w:rFonts w:ascii="Calibri" w:hAnsi="Calibri" w:cs="Calibri"/>
                              <w:color w:val="000000"/>
                              <w:sz w:val="24"/>
                            </w:rPr>
                          </w:pPr>
                          <w:r w:rsidRPr="00FF359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34382" id="_x0000_t202" coordsize="21600,21600" o:spt="202" path="m,l,21600r21600,l21600,xe">
              <v:stroke joinstyle="miter"/>
              <v:path gradientshapeok="t" o:connecttype="rect"/>
            </v:shapetype>
            <v:shape id="MSIPCMd3e74573a3f4d8b1af8f4046"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4CDB5851" w14:textId="165895AF" w:rsidR="00FF3596" w:rsidRPr="00FF3596" w:rsidRDefault="00FF3596" w:rsidP="00FF3596">
                    <w:pPr>
                      <w:jc w:val="center"/>
                      <w:rPr>
                        <w:rFonts w:ascii="Calibri" w:hAnsi="Calibri" w:cs="Calibri"/>
                        <w:color w:val="000000"/>
                        <w:sz w:val="24"/>
                      </w:rPr>
                    </w:pPr>
                    <w:r w:rsidRPr="00FF3596">
                      <w:rPr>
                        <w:rFonts w:ascii="Calibri" w:hAnsi="Calibri" w:cs="Calibri"/>
                        <w:color w:val="000000"/>
                        <w:sz w:val="24"/>
                      </w:rPr>
                      <w:t>OFFICIAL</w:t>
                    </w:r>
                  </w:p>
                </w:txbxContent>
              </v:textbox>
              <w10:wrap anchorx="page" anchory="page"/>
            </v:shape>
          </w:pict>
        </mc:Fallback>
      </mc:AlternateContent>
    </w:r>
    <w:r w:rsidR="00252B4C">
      <w:rPr>
        <w:noProof/>
      </w:rPr>
      <w:drawing>
        <wp:anchor distT="0" distB="0" distL="114300" distR="114300" simplePos="0" relativeHeight="251658251" behindDoc="1" locked="1" layoutInCell="1" allowOverlap="1" wp14:anchorId="2F059211" wp14:editId="03C168FA">
          <wp:simplePos x="0" y="0"/>
          <wp:positionH relativeFrom="page">
            <wp:align>right</wp:align>
          </wp:positionH>
          <wp:positionV relativeFrom="page">
            <wp:align>bottom</wp:align>
          </wp:positionV>
          <wp:extent cx="2408753" cy="1085850"/>
          <wp:effectExtent l="0" t="0" r="0" b="0"/>
          <wp:wrapNone/>
          <wp:docPr id="1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B4C">
      <w:rPr>
        <w:noProof/>
        <w:sz w:val="18"/>
      </w:rPr>
      <mc:AlternateContent>
        <mc:Choice Requires="wps">
          <w:drawing>
            <wp:anchor distT="0" distB="0" distL="114300" distR="114300" simplePos="0" relativeHeight="251658254" behindDoc="0" locked="1" layoutInCell="1" allowOverlap="1" wp14:anchorId="2DE4E748" wp14:editId="4189924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D3F21" w14:textId="77777777" w:rsidR="00252B4C" w:rsidRPr="009F69FA" w:rsidRDefault="00252B4C"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E748" id="WebAddress" o:spid="_x0000_s1030" type="#_x0000_t202" style="position:absolute;margin-left:0;margin-top:0;width:303pt;height:56.7pt;z-index:25165825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EycA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Z7zUU/sCoo98e2hHYXg5H1JpDyIgM/Ck/aJR5pnfKKPNkDNh87ibAP+19/2I54kSV7OapqlnIef&#10;W+EVZ+arJbFekzqiPjCtRtekEc58Wnwajka0WJ167LZaANEypKfDyWRGPJre1B6qV5r7ebyWXMJK&#10;ujzn2JsLbEec3g2p5vMEonlzAh/s0skYOrIUNffSvArvOmEiSfoR+rETkzN9tth40sJ8i6DLJN7Y&#10;6LatHQE0q0n+3bsSH4PTdUIdX7/Z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SJGEycAIAAEUFAAAOAAAAAAAAAAAAAAAA&#10;AC4CAABkcnMvZTJvRG9jLnhtbFBLAQItABQABgAIAAAAIQAYQ1EB2wAAAAUBAAAPAAAAAAAAAAAA&#10;AAAAAMoEAABkcnMvZG93bnJldi54bWxQSwUGAAAAAAQABADzAAAA0gUAAAAA&#10;" filled="f" stroked="f" strokeweight=".5pt">
              <v:textbox inset="15mm">
                <w:txbxContent>
                  <w:p w14:paraId="135D3F21" w14:textId="77777777" w:rsidR="00252B4C" w:rsidRPr="009F69FA" w:rsidRDefault="00252B4C" w:rsidP="00213C82">
                    <w:pPr>
                      <w:pStyle w:val="xWeb"/>
                    </w:pPr>
                    <w:r w:rsidRPr="009F69FA">
                      <w:t>de</w:t>
                    </w:r>
                    <w:r>
                      <w:t>lwp</w:t>
                    </w:r>
                    <w:r w:rsidRPr="009F69FA">
                      <w:t>.vic.gov.au</w:t>
                    </w:r>
                  </w:p>
                </w:txbxContent>
              </v:textbox>
              <w10:wrap anchorx="page" anchory="page"/>
              <w10:anchorlock/>
            </v:shape>
          </w:pict>
        </mc:Fallback>
      </mc:AlternateContent>
    </w:r>
    <w:r w:rsidR="00252B4C">
      <w:rPr>
        <w:noProof/>
        <w:sz w:val="18"/>
      </w:rPr>
      <w:drawing>
        <wp:anchor distT="0" distB="0" distL="114300" distR="114300" simplePos="0" relativeHeight="251658250" behindDoc="1" locked="1" layoutInCell="1" allowOverlap="1" wp14:anchorId="55BE189E" wp14:editId="78C34946">
          <wp:simplePos x="0" y="0"/>
          <wp:positionH relativeFrom="page">
            <wp:align>right</wp:align>
          </wp:positionH>
          <wp:positionV relativeFrom="page">
            <wp:align>bottom</wp:align>
          </wp:positionV>
          <wp:extent cx="2422800" cy="1083600"/>
          <wp:effectExtent l="0" t="0" r="0" b="0"/>
          <wp:wrapNone/>
          <wp:docPr id="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F5B8" w14:textId="77777777" w:rsidR="00262E1A" w:rsidRPr="008F5280" w:rsidRDefault="00262E1A" w:rsidP="008F5280">
      <w:pPr>
        <w:pStyle w:val="FootnoteSeparator"/>
      </w:pPr>
    </w:p>
    <w:p w14:paraId="383A575B" w14:textId="77777777" w:rsidR="00262E1A" w:rsidRDefault="00262E1A"/>
  </w:footnote>
  <w:footnote w:type="continuationSeparator" w:id="0">
    <w:p w14:paraId="01489ADD" w14:textId="77777777" w:rsidR="00262E1A" w:rsidRDefault="00262E1A" w:rsidP="008F5280">
      <w:pPr>
        <w:pStyle w:val="FootnoteSeparator"/>
      </w:pPr>
    </w:p>
    <w:p w14:paraId="5969BB98" w14:textId="77777777" w:rsidR="00262E1A" w:rsidRDefault="00262E1A"/>
    <w:p w14:paraId="484E8F9C" w14:textId="77777777" w:rsidR="00262E1A" w:rsidRDefault="00262E1A"/>
  </w:footnote>
  <w:footnote w:type="continuationNotice" w:id="1">
    <w:p w14:paraId="4E210C85" w14:textId="77777777" w:rsidR="00262E1A" w:rsidRDefault="00262E1A" w:rsidP="00D55628"/>
    <w:p w14:paraId="64EA2BF2" w14:textId="77777777" w:rsidR="00262E1A" w:rsidRDefault="00262E1A"/>
    <w:p w14:paraId="06A4D6C2" w14:textId="77777777" w:rsidR="00262E1A" w:rsidRDefault="00262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2B4C" w:rsidRPr="00975ED3" w14:paraId="5E210B70" w14:textId="77777777" w:rsidTr="00B40C2E">
      <w:trPr>
        <w:trHeight w:hRule="exact" w:val="1418"/>
      </w:trPr>
      <w:tc>
        <w:tcPr>
          <w:tcW w:w="7761" w:type="dxa"/>
          <w:vAlign w:val="center"/>
        </w:tcPr>
        <w:p w14:paraId="53863160" w14:textId="4FDC252E" w:rsidR="00252B4C" w:rsidRPr="00975ED3" w:rsidRDefault="00252B4C" w:rsidP="00B40C2E">
          <w:pPr>
            <w:pStyle w:val="Header"/>
          </w:pPr>
          <w:r>
            <w:rPr>
              <w:noProof/>
            </w:rPr>
            <w:fldChar w:fldCharType="begin"/>
          </w:r>
          <w:r>
            <w:rPr>
              <w:noProof/>
            </w:rPr>
            <w:instrText xml:space="preserve"> STYLEREF  Title  \* MERGEFORMAT </w:instrText>
          </w:r>
          <w:r>
            <w:rPr>
              <w:noProof/>
            </w:rPr>
            <w:fldChar w:fldCharType="separate"/>
          </w:r>
          <w:r w:rsidR="00535AC2">
            <w:rPr>
              <w:noProof/>
            </w:rPr>
            <w:t>Guide to Dealing Requirements</w:t>
          </w:r>
          <w:r>
            <w:rPr>
              <w:noProof/>
            </w:rPr>
            <w:fldChar w:fldCharType="end"/>
          </w:r>
        </w:p>
      </w:tc>
    </w:tr>
  </w:tbl>
  <w:p w14:paraId="34C0A02E" w14:textId="636EB312" w:rsidR="00252B4C" w:rsidRDefault="00252B4C" w:rsidP="00254A01">
    <w:pPr>
      <w:pStyle w:val="Header"/>
    </w:pPr>
    <w:r w:rsidRPr="00806AB6">
      <w:rPr>
        <w:noProof/>
      </w:rPr>
      <mc:AlternateContent>
        <mc:Choice Requires="wps">
          <w:drawing>
            <wp:anchor distT="0" distB="0" distL="114300" distR="114300" simplePos="0" relativeHeight="251658246" behindDoc="1" locked="0" layoutInCell="1" allowOverlap="1" wp14:anchorId="0744F41C" wp14:editId="7B558E5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125EF"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1C438ED5" wp14:editId="66CB3D6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236D1"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DFF387D" wp14:editId="6326E35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6F6225"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CCDCC0B" w14:textId="77777777" w:rsidR="00252B4C" w:rsidRPr="00254A01" w:rsidRDefault="00252B4C"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2B4C" w:rsidRPr="00975ED3" w14:paraId="57A65A45" w14:textId="77777777" w:rsidTr="00B40C2E">
      <w:trPr>
        <w:trHeight w:hRule="exact" w:val="1418"/>
      </w:trPr>
      <w:tc>
        <w:tcPr>
          <w:tcW w:w="7761" w:type="dxa"/>
          <w:vAlign w:val="center"/>
        </w:tcPr>
        <w:p w14:paraId="17093797" w14:textId="145F8531" w:rsidR="00252B4C" w:rsidRPr="00975ED3" w:rsidRDefault="00252B4C" w:rsidP="00B40C2E">
          <w:pPr>
            <w:pStyle w:val="Header"/>
          </w:pPr>
          <w:r>
            <w:rPr>
              <w:noProof/>
            </w:rPr>
            <w:fldChar w:fldCharType="begin"/>
          </w:r>
          <w:r>
            <w:rPr>
              <w:noProof/>
            </w:rPr>
            <w:instrText xml:space="preserve"> STYLEREF  Title  \* MERGEFORMAT </w:instrText>
          </w:r>
          <w:r>
            <w:rPr>
              <w:noProof/>
            </w:rPr>
            <w:fldChar w:fldCharType="separate"/>
          </w:r>
          <w:r w:rsidR="00535AC2">
            <w:rPr>
              <w:noProof/>
            </w:rPr>
            <w:t>Guide to Dealing Requirements</w:t>
          </w:r>
          <w:r>
            <w:rPr>
              <w:noProof/>
            </w:rPr>
            <w:fldChar w:fldCharType="end"/>
          </w:r>
        </w:p>
      </w:tc>
    </w:tr>
  </w:tbl>
  <w:p w14:paraId="23E1EEAC" w14:textId="28D8B2ED" w:rsidR="00252B4C" w:rsidRDefault="00252B4C" w:rsidP="00254A01">
    <w:pPr>
      <w:pStyle w:val="Header"/>
    </w:pPr>
    <w:r w:rsidRPr="00806AB6">
      <w:rPr>
        <w:noProof/>
      </w:rPr>
      <mc:AlternateContent>
        <mc:Choice Requires="wps">
          <w:drawing>
            <wp:anchor distT="0" distB="0" distL="114300" distR="114300" simplePos="0" relativeHeight="251658249" behindDoc="1" locked="0" layoutInCell="1" allowOverlap="1" wp14:anchorId="65ED12FE" wp14:editId="52FE7A8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2F425" id="TriangleRight" o:spid="_x0000_s1026" style="position:absolute;margin-left:56.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07B08317" wp14:editId="19A1B33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F16E3" id="TriangleLeft" o:spid="_x0000_s1026" style="position:absolute;margin-left:22.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6B66199A" wp14:editId="46F11F1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D125C" id="Rectangle" o:spid="_x0000_s1026" style="position:absolute;margin-left:22.7pt;margin-top:22.7pt;width:552.7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2D8DFBA6" w14:textId="77777777" w:rsidR="00252B4C" w:rsidRDefault="00252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4F3D" w14:textId="18DCA33A" w:rsidR="00252B4C" w:rsidRPr="00E97294" w:rsidRDefault="00252B4C" w:rsidP="00E97294">
    <w:pPr>
      <w:pStyle w:val="Header"/>
    </w:pPr>
    <w:r>
      <w:rPr>
        <w:noProof/>
      </w:rPr>
      <w:drawing>
        <wp:anchor distT="0" distB="0" distL="114300" distR="114300" simplePos="0" relativeHeight="251658253" behindDoc="1" locked="0" layoutInCell="1" allowOverlap="1" wp14:anchorId="63C4C717" wp14:editId="0F169B2B">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1" locked="0" layoutInCell="1" allowOverlap="1" wp14:anchorId="714B83FB" wp14:editId="79131955">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2" behindDoc="1" locked="0" layoutInCell="1" allowOverlap="1" wp14:anchorId="6CBFDA79" wp14:editId="172D32E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2B861" id="TriangleRight"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3C063410" wp14:editId="55081E7B">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7F2CF" id="TriangleBottom" o:spid="_x0000_s1026" style="position:absolute;margin-left:56.7pt;margin-top:93.55pt;width:68.05pt;height:70.85pt;z-index:-25165823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33863844" wp14:editId="3F294B8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96FE4"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E43C7DF" wp14:editId="79578E9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F7E6B8"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2C1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81956F9"/>
    <w:multiLevelType w:val="hybridMultilevel"/>
    <w:tmpl w:val="F87EB6AC"/>
    <w:lvl w:ilvl="0" w:tplc="E244F3CE">
      <w:start w:val="1"/>
      <w:numFmt w:val="bullet"/>
      <w:pStyle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E823C07"/>
    <w:multiLevelType w:val="hybridMultilevel"/>
    <w:tmpl w:val="6C323582"/>
    <w:lvl w:ilvl="0" w:tplc="6B808096">
      <w:start w:val="1"/>
      <w:numFmt w:val="decimal"/>
      <w:lvlText w:val="%1"/>
      <w:lvlJc w:val="left"/>
      <w:pPr>
        <w:tabs>
          <w:tab w:val="num" w:pos="1472"/>
        </w:tabs>
        <w:ind w:left="1472" w:hanging="735"/>
      </w:pPr>
      <w:rPr>
        <w:rFonts w:hint="default"/>
        <w:i w:val="0"/>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EE3D89"/>
    <w:multiLevelType w:val="multilevel"/>
    <w:tmpl w:val="D464BFDE"/>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4D545EC4"/>
    <w:multiLevelType w:val="multilevel"/>
    <w:tmpl w:val="72E4F70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1"/>
  </w:num>
  <w:num w:numId="5">
    <w:abstractNumId w:val="8"/>
  </w:num>
  <w:num w:numId="6">
    <w:abstractNumId w:val="5"/>
  </w:num>
  <w:num w:numId="7">
    <w:abstractNumId w:val="3"/>
  </w:num>
  <w:num w:numId="8">
    <w:abstractNumId w:val="1"/>
  </w:num>
  <w:num w:numId="9">
    <w:abstractNumId w:val="20"/>
  </w:num>
  <w:num w:numId="10">
    <w:abstractNumId w:val="6"/>
  </w:num>
  <w:num w:numId="11">
    <w:abstractNumId w:val="9"/>
  </w:num>
  <w:num w:numId="12">
    <w:abstractNumId w:val="7"/>
  </w:num>
  <w:num w:numId="13">
    <w:abstractNumId w:val="12"/>
  </w:num>
  <w:num w:numId="14">
    <w:abstractNumId w:val="14"/>
  </w:num>
  <w:num w:numId="15">
    <w:abstractNumId w:val="2"/>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3"/>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2"/>
    <w:docVar w:name="WebAddress" w:val="True"/>
  </w:docVars>
  <w:rsids>
    <w:rsidRoot w:val="003C3E55"/>
    <w:rsid w:val="0000017F"/>
    <w:rsid w:val="00000279"/>
    <w:rsid w:val="000004BD"/>
    <w:rsid w:val="00000B7A"/>
    <w:rsid w:val="00000C89"/>
    <w:rsid w:val="00000FEB"/>
    <w:rsid w:val="000012BE"/>
    <w:rsid w:val="00001BD3"/>
    <w:rsid w:val="00001E86"/>
    <w:rsid w:val="00001F76"/>
    <w:rsid w:val="000024EB"/>
    <w:rsid w:val="0000279C"/>
    <w:rsid w:val="000028B4"/>
    <w:rsid w:val="00002BF1"/>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912"/>
    <w:rsid w:val="00011F39"/>
    <w:rsid w:val="0001226A"/>
    <w:rsid w:val="00012B94"/>
    <w:rsid w:val="00012E66"/>
    <w:rsid w:val="00012EC2"/>
    <w:rsid w:val="00013360"/>
    <w:rsid w:val="0001362A"/>
    <w:rsid w:val="0001389C"/>
    <w:rsid w:val="0001393A"/>
    <w:rsid w:val="00013BAE"/>
    <w:rsid w:val="00013DC6"/>
    <w:rsid w:val="00013F6E"/>
    <w:rsid w:val="0001466C"/>
    <w:rsid w:val="00014E15"/>
    <w:rsid w:val="00015BB6"/>
    <w:rsid w:val="0001627F"/>
    <w:rsid w:val="00016478"/>
    <w:rsid w:val="000171F8"/>
    <w:rsid w:val="000171FD"/>
    <w:rsid w:val="00017669"/>
    <w:rsid w:val="00017C63"/>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30"/>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7A"/>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A28"/>
    <w:rsid w:val="00052C61"/>
    <w:rsid w:val="00053244"/>
    <w:rsid w:val="000534E2"/>
    <w:rsid w:val="00053C43"/>
    <w:rsid w:val="0005472E"/>
    <w:rsid w:val="000547C6"/>
    <w:rsid w:val="00054AD4"/>
    <w:rsid w:val="00055546"/>
    <w:rsid w:val="0005568C"/>
    <w:rsid w:val="00055751"/>
    <w:rsid w:val="000557B4"/>
    <w:rsid w:val="00055860"/>
    <w:rsid w:val="000558C4"/>
    <w:rsid w:val="00055D0B"/>
    <w:rsid w:val="000560BA"/>
    <w:rsid w:val="000570E5"/>
    <w:rsid w:val="00057EB2"/>
    <w:rsid w:val="0006013C"/>
    <w:rsid w:val="00060538"/>
    <w:rsid w:val="00060987"/>
    <w:rsid w:val="00060AE3"/>
    <w:rsid w:val="00060EE0"/>
    <w:rsid w:val="00060FD9"/>
    <w:rsid w:val="00061573"/>
    <w:rsid w:val="00061685"/>
    <w:rsid w:val="000617D7"/>
    <w:rsid w:val="000620DA"/>
    <w:rsid w:val="000623CA"/>
    <w:rsid w:val="000626EE"/>
    <w:rsid w:val="00062985"/>
    <w:rsid w:val="00063913"/>
    <w:rsid w:val="00063E71"/>
    <w:rsid w:val="000640A9"/>
    <w:rsid w:val="0006422E"/>
    <w:rsid w:val="00064489"/>
    <w:rsid w:val="00065584"/>
    <w:rsid w:val="000655FD"/>
    <w:rsid w:val="00065A52"/>
    <w:rsid w:val="00065B63"/>
    <w:rsid w:val="000660C5"/>
    <w:rsid w:val="00066ABF"/>
    <w:rsid w:val="00066D64"/>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AA3"/>
    <w:rsid w:val="00072E02"/>
    <w:rsid w:val="0007308A"/>
    <w:rsid w:val="000734E5"/>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4D5"/>
    <w:rsid w:val="0008061A"/>
    <w:rsid w:val="00080D8A"/>
    <w:rsid w:val="0008129B"/>
    <w:rsid w:val="000816AD"/>
    <w:rsid w:val="000817D1"/>
    <w:rsid w:val="0008221A"/>
    <w:rsid w:val="00082224"/>
    <w:rsid w:val="0008252E"/>
    <w:rsid w:val="00082889"/>
    <w:rsid w:val="00082914"/>
    <w:rsid w:val="00082B8B"/>
    <w:rsid w:val="0008309F"/>
    <w:rsid w:val="000838A2"/>
    <w:rsid w:val="00083900"/>
    <w:rsid w:val="00083917"/>
    <w:rsid w:val="00083CD6"/>
    <w:rsid w:val="00084187"/>
    <w:rsid w:val="00084CB1"/>
    <w:rsid w:val="00085689"/>
    <w:rsid w:val="0008568F"/>
    <w:rsid w:val="0008745F"/>
    <w:rsid w:val="000908D6"/>
    <w:rsid w:val="0009125C"/>
    <w:rsid w:val="000913AD"/>
    <w:rsid w:val="00091F49"/>
    <w:rsid w:val="0009214D"/>
    <w:rsid w:val="0009300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733"/>
    <w:rsid w:val="000A2315"/>
    <w:rsid w:val="000A28BD"/>
    <w:rsid w:val="000A2A90"/>
    <w:rsid w:val="000A2C62"/>
    <w:rsid w:val="000A2E96"/>
    <w:rsid w:val="000A30F9"/>
    <w:rsid w:val="000A35E5"/>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A7EBB"/>
    <w:rsid w:val="000B00B4"/>
    <w:rsid w:val="000B012B"/>
    <w:rsid w:val="000B0536"/>
    <w:rsid w:val="000B06A6"/>
    <w:rsid w:val="000B0959"/>
    <w:rsid w:val="000B0A6B"/>
    <w:rsid w:val="000B0FE6"/>
    <w:rsid w:val="000B11F1"/>
    <w:rsid w:val="000B167B"/>
    <w:rsid w:val="000B1B52"/>
    <w:rsid w:val="000B20BF"/>
    <w:rsid w:val="000B22C0"/>
    <w:rsid w:val="000B2568"/>
    <w:rsid w:val="000B271B"/>
    <w:rsid w:val="000B2D62"/>
    <w:rsid w:val="000B2DE7"/>
    <w:rsid w:val="000B2EF7"/>
    <w:rsid w:val="000B3831"/>
    <w:rsid w:val="000B3DC1"/>
    <w:rsid w:val="000B3FB6"/>
    <w:rsid w:val="000B402E"/>
    <w:rsid w:val="000B40D6"/>
    <w:rsid w:val="000B44D9"/>
    <w:rsid w:val="000B46C3"/>
    <w:rsid w:val="000B478A"/>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09F"/>
    <w:rsid w:val="000C55BE"/>
    <w:rsid w:val="000C57F2"/>
    <w:rsid w:val="000C59E2"/>
    <w:rsid w:val="000C6231"/>
    <w:rsid w:val="000C707C"/>
    <w:rsid w:val="000C7611"/>
    <w:rsid w:val="000D050A"/>
    <w:rsid w:val="000D0526"/>
    <w:rsid w:val="000D06EA"/>
    <w:rsid w:val="000D0CA4"/>
    <w:rsid w:val="000D1395"/>
    <w:rsid w:val="000D1A7B"/>
    <w:rsid w:val="000D1E7B"/>
    <w:rsid w:val="000D2526"/>
    <w:rsid w:val="000D267E"/>
    <w:rsid w:val="000D2813"/>
    <w:rsid w:val="000D31C1"/>
    <w:rsid w:val="000D3282"/>
    <w:rsid w:val="000D3AE8"/>
    <w:rsid w:val="000D3B59"/>
    <w:rsid w:val="000D3D33"/>
    <w:rsid w:val="000D3E39"/>
    <w:rsid w:val="000D3F7B"/>
    <w:rsid w:val="000D42D6"/>
    <w:rsid w:val="000D464F"/>
    <w:rsid w:val="000D4EC1"/>
    <w:rsid w:val="000D6DC7"/>
    <w:rsid w:val="000D703A"/>
    <w:rsid w:val="000D7202"/>
    <w:rsid w:val="000D7482"/>
    <w:rsid w:val="000D757D"/>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87"/>
    <w:rsid w:val="000F13C5"/>
    <w:rsid w:val="000F147D"/>
    <w:rsid w:val="000F1A3A"/>
    <w:rsid w:val="000F1A53"/>
    <w:rsid w:val="000F1A5A"/>
    <w:rsid w:val="000F1D45"/>
    <w:rsid w:val="000F1FA4"/>
    <w:rsid w:val="000F2014"/>
    <w:rsid w:val="000F2194"/>
    <w:rsid w:val="000F24B2"/>
    <w:rsid w:val="000F2BB8"/>
    <w:rsid w:val="000F306B"/>
    <w:rsid w:val="000F31D9"/>
    <w:rsid w:val="000F376E"/>
    <w:rsid w:val="000F3FC7"/>
    <w:rsid w:val="000F4A13"/>
    <w:rsid w:val="000F4CD5"/>
    <w:rsid w:val="000F5080"/>
    <w:rsid w:val="000F5216"/>
    <w:rsid w:val="000F567F"/>
    <w:rsid w:val="000F5A78"/>
    <w:rsid w:val="000F5A94"/>
    <w:rsid w:val="000F5E34"/>
    <w:rsid w:val="000F5E5F"/>
    <w:rsid w:val="000F5E8C"/>
    <w:rsid w:val="000F5F7C"/>
    <w:rsid w:val="000F6801"/>
    <w:rsid w:val="000F6803"/>
    <w:rsid w:val="000F6D60"/>
    <w:rsid w:val="000F6D6B"/>
    <w:rsid w:val="000F6F1B"/>
    <w:rsid w:val="000F7657"/>
    <w:rsid w:val="000F7A4B"/>
    <w:rsid w:val="000F7F8C"/>
    <w:rsid w:val="001000DA"/>
    <w:rsid w:val="001005E9"/>
    <w:rsid w:val="00100611"/>
    <w:rsid w:val="001006AD"/>
    <w:rsid w:val="0010072A"/>
    <w:rsid w:val="001009C3"/>
    <w:rsid w:val="00100B5E"/>
    <w:rsid w:val="00101435"/>
    <w:rsid w:val="00101451"/>
    <w:rsid w:val="0010306F"/>
    <w:rsid w:val="001031FC"/>
    <w:rsid w:val="0010384A"/>
    <w:rsid w:val="00103D73"/>
    <w:rsid w:val="00103F0F"/>
    <w:rsid w:val="001042BB"/>
    <w:rsid w:val="00104371"/>
    <w:rsid w:val="00104F66"/>
    <w:rsid w:val="001054A3"/>
    <w:rsid w:val="0010559C"/>
    <w:rsid w:val="00105C32"/>
    <w:rsid w:val="0010606F"/>
    <w:rsid w:val="0010632A"/>
    <w:rsid w:val="0010632E"/>
    <w:rsid w:val="00106A7E"/>
    <w:rsid w:val="00106A81"/>
    <w:rsid w:val="00106B89"/>
    <w:rsid w:val="00106CA2"/>
    <w:rsid w:val="0011029F"/>
    <w:rsid w:val="001108B2"/>
    <w:rsid w:val="00110A24"/>
    <w:rsid w:val="00110A62"/>
    <w:rsid w:val="00110B1B"/>
    <w:rsid w:val="00110B5D"/>
    <w:rsid w:val="00110E37"/>
    <w:rsid w:val="0011105B"/>
    <w:rsid w:val="0011111B"/>
    <w:rsid w:val="001111C6"/>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80"/>
    <w:rsid w:val="00117DD6"/>
    <w:rsid w:val="00117F77"/>
    <w:rsid w:val="00120092"/>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5E7"/>
    <w:rsid w:val="001266B1"/>
    <w:rsid w:val="001269E0"/>
    <w:rsid w:val="001270B7"/>
    <w:rsid w:val="0012715D"/>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B7A"/>
    <w:rsid w:val="00134E87"/>
    <w:rsid w:val="00135A18"/>
    <w:rsid w:val="00136666"/>
    <w:rsid w:val="00136B63"/>
    <w:rsid w:val="00136CE3"/>
    <w:rsid w:val="00136D91"/>
    <w:rsid w:val="00136EBF"/>
    <w:rsid w:val="00137163"/>
    <w:rsid w:val="001374EB"/>
    <w:rsid w:val="0013757A"/>
    <w:rsid w:val="00137662"/>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E0F"/>
    <w:rsid w:val="00145711"/>
    <w:rsid w:val="0014576E"/>
    <w:rsid w:val="001457F6"/>
    <w:rsid w:val="001459D7"/>
    <w:rsid w:val="00145BB5"/>
    <w:rsid w:val="00146430"/>
    <w:rsid w:val="001465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07D"/>
    <w:rsid w:val="00153334"/>
    <w:rsid w:val="0015375B"/>
    <w:rsid w:val="0015388E"/>
    <w:rsid w:val="00153FD1"/>
    <w:rsid w:val="00153FDB"/>
    <w:rsid w:val="001541A8"/>
    <w:rsid w:val="00154396"/>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0CC"/>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786"/>
    <w:rsid w:val="00166B17"/>
    <w:rsid w:val="00166FEF"/>
    <w:rsid w:val="00167413"/>
    <w:rsid w:val="001676F4"/>
    <w:rsid w:val="00167865"/>
    <w:rsid w:val="00170713"/>
    <w:rsid w:val="00170BB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AEB"/>
    <w:rsid w:val="00176DBD"/>
    <w:rsid w:val="00176DF9"/>
    <w:rsid w:val="00176FE8"/>
    <w:rsid w:val="0017720A"/>
    <w:rsid w:val="00177415"/>
    <w:rsid w:val="00177AC3"/>
    <w:rsid w:val="00177B82"/>
    <w:rsid w:val="00177C0E"/>
    <w:rsid w:val="00177CB9"/>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6C"/>
    <w:rsid w:val="0019098B"/>
    <w:rsid w:val="001911C7"/>
    <w:rsid w:val="001911F6"/>
    <w:rsid w:val="0019138F"/>
    <w:rsid w:val="00191688"/>
    <w:rsid w:val="0019194F"/>
    <w:rsid w:val="00191A56"/>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53D"/>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0B6"/>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25C"/>
    <w:rsid w:val="001C7813"/>
    <w:rsid w:val="001D1792"/>
    <w:rsid w:val="001D1B43"/>
    <w:rsid w:val="001D2509"/>
    <w:rsid w:val="001D279D"/>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EA8"/>
    <w:rsid w:val="001E0190"/>
    <w:rsid w:val="001E052F"/>
    <w:rsid w:val="001E0734"/>
    <w:rsid w:val="001E0ACF"/>
    <w:rsid w:val="001E0ADE"/>
    <w:rsid w:val="001E1098"/>
    <w:rsid w:val="001E1E96"/>
    <w:rsid w:val="001E24D4"/>
    <w:rsid w:val="001E25C4"/>
    <w:rsid w:val="001E2D34"/>
    <w:rsid w:val="001E2E6F"/>
    <w:rsid w:val="001E3511"/>
    <w:rsid w:val="001E3642"/>
    <w:rsid w:val="001E3DBD"/>
    <w:rsid w:val="001E4751"/>
    <w:rsid w:val="001E4938"/>
    <w:rsid w:val="001E4CD8"/>
    <w:rsid w:val="001E4FB6"/>
    <w:rsid w:val="001E50E3"/>
    <w:rsid w:val="001E53A9"/>
    <w:rsid w:val="001E55D5"/>
    <w:rsid w:val="001E589C"/>
    <w:rsid w:val="001E6920"/>
    <w:rsid w:val="001E693A"/>
    <w:rsid w:val="001E6EC8"/>
    <w:rsid w:val="001E74C1"/>
    <w:rsid w:val="001E7905"/>
    <w:rsid w:val="001F0190"/>
    <w:rsid w:val="001F01B9"/>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ADC"/>
    <w:rsid w:val="001F2BD3"/>
    <w:rsid w:val="001F2EA1"/>
    <w:rsid w:val="001F32BE"/>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ACD"/>
    <w:rsid w:val="001F6D64"/>
    <w:rsid w:val="001F765B"/>
    <w:rsid w:val="001F770A"/>
    <w:rsid w:val="00200261"/>
    <w:rsid w:val="00200A9D"/>
    <w:rsid w:val="00200B2E"/>
    <w:rsid w:val="00200D7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8E5"/>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EE"/>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4A3"/>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AA0"/>
    <w:rsid w:val="00223B9B"/>
    <w:rsid w:val="00223E41"/>
    <w:rsid w:val="00223EC7"/>
    <w:rsid w:val="002240AD"/>
    <w:rsid w:val="002241F7"/>
    <w:rsid w:val="00224234"/>
    <w:rsid w:val="002242F0"/>
    <w:rsid w:val="0022452B"/>
    <w:rsid w:val="00224CF4"/>
    <w:rsid w:val="00224EDC"/>
    <w:rsid w:val="00224F1D"/>
    <w:rsid w:val="00225CB2"/>
    <w:rsid w:val="002262A7"/>
    <w:rsid w:val="002264D2"/>
    <w:rsid w:val="00226C79"/>
    <w:rsid w:val="00227B32"/>
    <w:rsid w:val="0023007D"/>
    <w:rsid w:val="002302F5"/>
    <w:rsid w:val="00230478"/>
    <w:rsid w:val="0023084B"/>
    <w:rsid w:val="00231311"/>
    <w:rsid w:val="0023151E"/>
    <w:rsid w:val="0023219B"/>
    <w:rsid w:val="0023282F"/>
    <w:rsid w:val="00232B2B"/>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5F32"/>
    <w:rsid w:val="00236737"/>
    <w:rsid w:val="00236778"/>
    <w:rsid w:val="00236E1C"/>
    <w:rsid w:val="00236F25"/>
    <w:rsid w:val="0023749F"/>
    <w:rsid w:val="002374F6"/>
    <w:rsid w:val="002375F5"/>
    <w:rsid w:val="0023766E"/>
    <w:rsid w:val="00237BD5"/>
    <w:rsid w:val="00237D72"/>
    <w:rsid w:val="00237EDD"/>
    <w:rsid w:val="00240237"/>
    <w:rsid w:val="002403DD"/>
    <w:rsid w:val="002408BA"/>
    <w:rsid w:val="00240AE1"/>
    <w:rsid w:val="00240ED3"/>
    <w:rsid w:val="002412A2"/>
    <w:rsid w:val="00241740"/>
    <w:rsid w:val="00241810"/>
    <w:rsid w:val="00242AB5"/>
    <w:rsid w:val="00242CFC"/>
    <w:rsid w:val="00242E04"/>
    <w:rsid w:val="0024306D"/>
    <w:rsid w:val="002430F9"/>
    <w:rsid w:val="002432E0"/>
    <w:rsid w:val="00243622"/>
    <w:rsid w:val="002436B2"/>
    <w:rsid w:val="00243D2B"/>
    <w:rsid w:val="00243E8D"/>
    <w:rsid w:val="00244224"/>
    <w:rsid w:val="00244B6B"/>
    <w:rsid w:val="002453B8"/>
    <w:rsid w:val="002454C8"/>
    <w:rsid w:val="00245790"/>
    <w:rsid w:val="00245971"/>
    <w:rsid w:val="00245CE9"/>
    <w:rsid w:val="00245E00"/>
    <w:rsid w:val="00246012"/>
    <w:rsid w:val="00247951"/>
    <w:rsid w:val="00247B52"/>
    <w:rsid w:val="00247E49"/>
    <w:rsid w:val="00247EB2"/>
    <w:rsid w:val="00250568"/>
    <w:rsid w:val="002507C7"/>
    <w:rsid w:val="00250F9D"/>
    <w:rsid w:val="002511AF"/>
    <w:rsid w:val="00251AF9"/>
    <w:rsid w:val="00251BF4"/>
    <w:rsid w:val="00252146"/>
    <w:rsid w:val="002525B9"/>
    <w:rsid w:val="00252A2B"/>
    <w:rsid w:val="00252B3D"/>
    <w:rsid w:val="00252B4C"/>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46C"/>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1A"/>
    <w:rsid w:val="00262E69"/>
    <w:rsid w:val="002631D7"/>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3A4"/>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419"/>
    <w:rsid w:val="002845AC"/>
    <w:rsid w:val="00284B07"/>
    <w:rsid w:val="00285A5B"/>
    <w:rsid w:val="00285C44"/>
    <w:rsid w:val="00285E6C"/>
    <w:rsid w:val="00285F04"/>
    <w:rsid w:val="00286B4E"/>
    <w:rsid w:val="00286C19"/>
    <w:rsid w:val="00287075"/>
    <w:rsid w:val="00287146"/>
    <w:rsid w:val="00287609"/>
    <w:rsid w:val="002878A6"/>
    <w:rsid w:val="00287D08"/>
    <w:rsid w:val="00290136"/>
    <w:rsid w:val="0029046B"/>
    <w:rsid w:val="002905D9"/>
    <w:rsid w:val="00290935"/>
    <w:rsid w:val="002913D6"/>
    <w:rsid w:val="00291BB4"/>
    <w:rsid w:val="00291F56"/>
    <w:rsid w:val="002925DE"/>
    <w:rsid w:val="00292B8D"/>
    <w:rsid w:val="00292C66"/>
    <w:rsid w:val="0029318B"/>
    <w:rsid w:val="00293463"/>
    <w:rsid w:val="00293680"/>
    <w:rsid w:val="002940DF"/>
    <w:rsid w:val="002942A8"/>
    <w:rsid w:val="0029457A"/>
    <w:rsid w:val="00294BC0"/>
    <w:rsid w:val="00294C41"/>
    <w:rsid w:val="0029505A"/>
    <w:rsid w:val="00295556"/>
    <w:rsid w:val="002958B8"/>
    <w:rsid w:val="00295F12"/>
    <w:rsid w:val="00296613"/>
    <w:rsid w:val="002972FC"/>
    <w:rsid w:val="00297462"/>
    <w:rsid w:val="0029787D"/>
    <w:rsid w:val="00297CA9"/>
    <w:rsid w:val="00297EC6"/>
    <w:rsid w:val="002A02B7"/>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A7F4E"/>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29A"/>
    <w:rsid w:val="002C13EA"/>
    <w:rsid w:val="002C1547"/>
    <w:rsid w:val="002C223F"/>
    <w:rsid w:val="002C25A0"/>
    <w:rsid w:val="002C2715"/>
    <w:rsid w:val="002C282D"/>
    <w:rsid w:val="002C296E"/>
    <w:rsid w:val="002C2E8E"/>
    <w:rsid w:val="002C321C"/>
    <w:rsid w:val="002C3384"/>
    <w:rsid w:val="002C342D"/>
    <w:rsid w:val="002C3560"/>
    <w:rsid w:val="002C35FF"/>
    <w:rsid w:val="002C3EFD"/>
    <w:rsid w:val="002C4FEB"/>
    <w:rsid w:val="002C5235"/>
    <w:rsid w:val="002C536C"/>
    <w:rsid w:val="002C555C"/>
    <w:rsid w:val="002C5995"/>
    <w:rsid w:val="002C5DB1"/>
    <w:rsid w:val="002C5F6C"/>
    <w:rsid w:val="002C6693"/>
    <w:rsid w:val="002C6D2C"/>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645"/>
    <w:rsid w:val="002D27CA"/>
    <w:rsid w:val="002D3B57"/>
    <w:rsid w:val="002D3F88"/>
    <w:rsid w:val="002D4193"/>
    <w:rsid w:val="002D4531"/>
    <w:rsid w:val="002D47E6"/>
    <w:rsid w:val="002D4B67"/>
    <w:rsid w:val="002D5353"/>
    <w:rsid w:val="002D5398"/>
    <w:rsid w:val="002D5584"/>
    <w:rsid w:val="002D5767"/>
    <w:rsid w:val="002D65F7"/>
    <w:rsid w:val="002D66F5"/>
    <w:rsid w:val="002D67AE"/>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810"/>
    <w:rsid w:val="002F3E23"/>
    <w:rsid w:val="002F4165"/>
    <w:rsid w:val="002F44B6"/>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4D7"/>
    <w:rsid w:val="00303661"/>
    <w:rsid w:val="00303961"/>
    <w:rsid w:val="00303BD5"/>
    <w:rsid w:val="00303CCE"/>
    <w:rsid w:val="00303E3A"/>
    <w:rsid w:val="00303E4B"/>
    <w:rsid w:val="003043D2"/>
    <w:rsid w:val="003044A7"/>
    <w:rsid w:val="00305437"/>
    <w:rsid w:val="00305AF5"/>
    <w:rsid w:val="00306030"/>
    <w:rsid w:val="00306780"/>
    <w:rsid w:val="00306796"/>
    <w:rsid w:val="00306B0C"/>
    <w:rsid w:val="00307282"/>
    <w:rsid w:val="00307581"/>
    <w:rsid w:val="00307C36"/>
    <w:rsid w:val="00307DE3"/>
    <w:rsid w:val="00307EE7"/>
    <w:rsid w:val="003104DC"/>
    <w:rsid w:val="00310A6E"/>
    <w:rsid w:val="00310F51"/>
    <w:rsid w:val="003114B3"/>
    <w:rsid w:val="00311AEC"/>
    <w:rsid w:val="00312073"/>
    <w:rsid w:val="00312320"/>
    <w:rsid w:val="00312916"/>
    <w:rsid w:val="00313432"/>
    <w:rsid w:val="00313587"/>
    <w:rsid w:val="00313AA4"/>
    <w:rsid w:val="00313B5E"/>
    <w:rsid w:val="003140E6"/>
    <w:rsid w:val="00314485"/>
    <w:rsid w:val="003145C4"/>
    <w:rsid w:val="00314EA8"/>
    <w:rsid w:val="00315133"/>
    <w:rsid w:val="0031528F"/>
    <w:rsid w:val="0031535C"/>
    <w:rsid w:val="00315585"/>
    <w:rsid w:val="00315622"/>
    <w:rsid w:val="00315642"/>
    <w:rsid w:val="00315790"/>
    <w:rsid w:val="00315855"/>
    <w:rsid w:val="00315CFC"/>
    <w:rsid w:val="00315F65"/>
    <w:rsid w:val="00316EE5"/>
    <w:rsid w:val="003177C7"/>
    <w:rsid w:val="00317B03"/>
    <w:rsid w:val="00317B60"/>
    <w:rsid w:val="00320D1D"/>
    <w:rsid w:val="00320E0A"/>
    <w:rsid w:val="00321131"/>
    <w:rsid w:val="00321137"/>
    <w:rsid w:val="0032161A"/>
    <w:rsid w:val="003217EF"/>
    <w:rsid w:val="003229CA"/>
    <w:rsid w:val="00323063"/>
    <w:rsid w:val="003234E6"/>
    <w:rsid w:val="0032380A"/>
    <w:rsid w:val="00323975"/>
    <w:rsid w:val="00323CD2"/>
    <w:rsid w:val="0032407D"/>
    <w:rsid w:val="00324330"/>
    <w:rsid w:val="00324361"/>
    <w:rsid w:val="003243D5"/>
    <w:rsid w:val="0032492D"/>
    <w:rsid w:val="00324C65"/>
    <w:rsid w:val="00324E02"/>
    <w:rsid w:val="0032501C"/>
    <w:rsid w:val="003251E1"/>
    <w:rsid w:val="00325B4F"/>
    <w:rsid w:val="00325C0C"/>
    <w:rsid w:val="003260D0"/>
    <w:rsid w:val="0032673B"/>
    <w:rsid w:val="00327052"/>
    <w:rsid w:val="00327485"/>
    <w:rsid w:val="003274B6"/>
    <w:rsid w:val="00327CEE"/>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3E9"/>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8C2"/>
    <w:rsid w:val="00345B5F"/>
    <w:rsid w:val="003468F1"/>
    <w:rsid w:val="00346B3F"/>
    <w:rsid w:val="00346F16"/>
    <w:rsid w:val="00346F99"/>
    <w:rsid w:val="0034750A"/>
    <w:rsid w:val="00347BA8"/>
    <w:rsid w:val="00350C48"/>
    <w:rsid w:val="00350D89"/>
    <w:rsid w:val="00350E09"/>
    <w:rsid w:val="003511D3"/>
    <w:rsid w:val="00351B24"/>
    <w:rsid w:val="00351B41"/>
    <w:rsid w:val="00352130"/>
    <w:rsid w:val="00352289"/>
    <w:rsid w:val="00352C21"/>
    <w:rsid w:val="00353573"/>
    <w:rsid w:val="00353707"/>
    <w:rsid w:val="00353A19"/>
    <w:rsid w:val="0035412D"/>
    <w:rsid w:val="00354216"/>
    <w:rsid w:val="00354841"/>
    <w:rsid w:val="0035489B"/>
    <w:rsid w:val="00354EFD"/>
    <w:rsid w:val="00354F38"/>
    <w:rsid w:val="00354F4F"/>
    <w:rsid w:val="003555CC"/>
    <w:rsid w:val="003561A1"/>
    <w:rsid w:val="003561B4"/>
    <w:rsid w:val="003574ED"/>
    <w:rsid w:val="003576A7"/>
    <w:rsid w:val="003576FA"/>
    <w:rsid w:val="00357A45"/>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791"/>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2C01"/>
    <w:rsid w:val="00373317"/>
    <w:rsid w:val="0037344B"/>
    <w:rsid w:val="0037377A"/>
    <w:rsid w:val="00373994"/>
    <w:rsid w:val="00373A4D"/>
    <w:rsid w:val="00373D12"/>
    <w:rsid w:val="00374140"/>
    <w:rsid w:val="00374298"/>
    <w:rsid w:val="0037511C"/>
    <w:rsid w:val="003751ED"/>
    <w:rsid w:val="003752C3"/>
    <w:rsid w:val="003752DA"/>
    <w:rsid w:val="003752E2"/>
    <w:rsid w:val="003756FF"/>
    <w:rsid w:val="0037615F"/>
    <w:rsid w:val="003765AD"/>
    <w:rsid w:val="00376CE2"/>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1EC"/>
    <w:rsid w:val="00382225"/>
    <w:rsid w:val="003823DC"/>
    <w:rsid w:val="003825B4"/>
    <w:rsid w:val="0038300B"/>
    <w:rsid w:val="003832A8"/>
    <w:rsid w:val="003833EC"/>
    <w:rsid w:val="00383499"/>
    <w:rsid w:val="00383D60"/>
    <w:rsid w:val="00383FA3"/>
    <w:rsid w:val="0038434D"/>
    <w:rsid w:val="003845A7"/>
    <w:rsid w:val="003846E5"/>
    <w:rsid w:val="00384B01"/>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527"/>
    <w:rsid w:val="003947B8"/>
    <w:rsid w:val="00395181"/>
    <w:rsid w:val="00395D73"/>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A43"/>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0F"/>
    <w:rsid w:val="003C0482"/>
    <w:rsid w:val="003C05CC"/>
    <w:rsid w:val="003C091E"/>
    <w:rsid w:val="003C09E7"/>
    <w:rsid w:val="003C0BED"/>
    <w:rsid w:val="003C0DEA"/>
    <w:rsid w:val="003C16C4"/>
    <w:rsid w:val="003C18AD"/>
    <w:rsid w:val="003C1EA3"/>
    <w:rsid w:val="003C20D3"/>
    <w:rsid w:val="003C217F"/>
    <w:rsid w:val="003C2217"/>
    <w:rsid w:val="003C2AA7"/>
    <w:rsid w:val="003C2E9B"/>
    <w:rsid w:val="003C3368"/>
    <w:rsid w:val="003C38BD"/>
    <w:rsid w:val="003C3A14"/>
    <w:rsid w:val="003C3BC2"/>
    <w:rsid w:val="003C3C33"/>
    <w:rsid w:val="003C3E55"/>
    <w:rsid w:val="003C3F27"/>
    <w:rsid w:val="003C4209"/>
    <w:rsid w:val="003C474B"/>
    <w:rsid w:val="003C5099"/>
    <w:rsid w:val="003C50AA"/>
    <w:rsid w:val="003C5AF6"/>
    <w:rsid w:val="003C5C56"/>
    <w:rsid w:val="003C62D6"/>
    <w:rsid w:val="003C673F"/>
    <w:rsid w:val="003C6887"/>
    <w:rsid w:val="003C693E"/>
    <w:rsid w:val="003C6B7E"/>
    <w:rsid w:val="003C71FE"/>
    <w:rsid w:val="003C76FE"/>
    <w:rsid w:val="003C7B87"/>
    <w:rsid w:val="003D0360"/>
    <w:rsid w:val="003D0CA7"/>
    <w:rsid w:val="003D1288"/>
    <w:rsid w:val="003D12AE"/>
    <w:rsid w:val="003D142B"/>
    <w:rsid w:val="003D1E04"/>
    <w:rsid w:val="003D25C4"/>
    <w:rsid w:val="003D2C4D"/>
    <w:rsid w:val="003D2EA3"/>
    <w:rsid w:val="003D3447"/>
    <w:rsid w:val="003D3468"/>
    <w:rsid w:val="003D357E"/>
    <w:rsid w:val="003D3695"/>
    <w:rsid w:val="003D3F0D"/>
    <w:rsid w:val="003D4055"/>
    <w:rsid w:val="003D4483"/>
    <w:rsid w:val="003D4C15"/>
    <w:rsid w:val="003D4CB2"/>
    <w:rsid w:val="003D4DC8"/>
    <w:rsid w:val="003D545B"/>
    <w:rsid w:val="003D5476"/>
    <w:rsid w:val="003D5A45"/>
    <w:rsid w:val="003D5EA3"/>
    <w:rsid w:val="003D6113"/>
    <w:rsid w:val="003D6174"/>
    <w:rsid w:val="003D6245"/>
    <w:rsid w:val="003D6598"/>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11F"/>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CD8"/>
    <w:rsid w:val="003F073E"/>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B89"/>
    <w:rsid w:val="003F7E66"/>
    <w:rsid w:val="0040016A"/>
    <w:rsid w:val="004002A8"/>
    <w:rsid w:val="00400760"/>
    <w:rsid w:val="00400A90"/>
    <w:rsid w:val="00401008"/>
    <w:rsid w:val="0040102D"/>
    <w:rsid w:val="004010B3"/>
    <w:rsid w:val="0040134E"/>
    <w:rsid w:val="00401465"/>
    <w:rsid w:val="00401E9C"/>
    <w:rsid w:val="00402188"/>
    <w:rsid w:val="0040246E"/>
    <w:rsid w:val="0040281F"/>
    <w:rsid w:val="00402AAA"/>
    <w:rsid w:val="00402F90"/>
    <w:rsid w:val="00403006"/>
    <w:rsid w:val="00403185"/>
    <w:rsid w:val="00404F28"/>
    <w:rsid w:val="00405163"/>
    <w:rsid w:val="004053B7"/>
    <w:rsid w:val="00405498"/>
    <w:rsid w:val="0040572F"/>
    <w:rsid w:val="00405BA7"/>
    <w:rsid w:val="00405BAA"/>
    <w:rsid w:val="004062FF"/>
    <w:rsid w:val="0040631B"/>
    <w:rsid w:val="00406554"/>
    <w:rsid w:val="00406572"/>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166"/>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D72"/>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0"/>
    <w:rsid w:val="004308E9"/>
    <w:rsid w:val="00430AF9"/>
    <w:rsid w:val="00430BE8"/>
    <w:rsid w:val="00431066"/>
    <w:rsid w:val="004311F9"/>
    <w:rsid w:val="004313EF"/>
    <w:rsid w:val="00431441"/>
    <w:rsid w:val="00431F16"/>
    <w:rsid w:val="0043205F"/>
    <w:rsid w:val="00432296"/>
    <w:rsid w:val="0043383B"/>
    <w:rsid w:val="0043384A"/>
    <w:rsid w:val="004338D9"/>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7D"/>
    <w:rsid w:val="00436FF9"/>
    <w:rsid w:val="004373A7"/>
    <w:rsid w:val="004374CC"/>
    <w:rsid w:val="0043764E"/>
    <w:rsid w:val="00437960"/>
    <w:rsid w:val="00437972"/>
    <w:rsid w:val="004379D8"/>
    <w:rsid w:val="00437A5E"/>
    <w:rsid w:val="004400F1"/>
    <w:rsid w:val="0044019A"/>
    <w:rsid w:val="004403B8"/>
    <w:rsid w:val="00440734"/>
    <w:rsid w:val="00440870"/>
    <w:rsid w:val="00441423"/>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645"/>
    <w:rsid w:val="00451B45"/>
    <w:rsid w:val="00451D03"/>
    <w:rsid w:val="00451DF6"/>
    <w:rsid w:val="00451DFE"/>
    <w:rsid w:val="004520E7"/>
    <w:rsid w:val="00452268"/>
    <w:rsid w:val="0045230A"/>
    <w:rsid w:val="00452AEA"/>
    <w:rsid w:val="00452D17"/>
    <w:rsid w:val="00452E0B"/>
    <w:rsid w:val="00453663"/>
    <w:rsid w:val="004538BB"/>
    <w:rsid w:val="00453F26"/>
    <w:rsid w:val="0045400B"/>
    <w:rsid w:val="0045406B"/>
    <w:rsid w:val="0045426D"/>
    <w:rsid w:val="0045510B"/>
    <w:rsid w:val="004552F7"/>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BF"/>
    <w:rsid w:val="004627AB"/>
    <w:rsid w:val="0046283F"/>
    <w:rsid w:val="00462F2F"/>
    <w:rsid w:val="004631BC"/>
    <w:rsid w:val="004634CE"/>
    <w:rsid w:val="004635A7"/>
    <w:rsid w:val="00463645"/>
    <w:rsid w:val="00463BC7"/>
    <w:rsid w:val="00463E97"/>
    <w:rsid w:val="00464830"/>
    <w:rsid w:val="004649D9"/>
    <w:rsid w:val="00464D14"/>
    <w:rsid w:val="00464D36"/>
    <w:rsid w:val="00464F86"/>
    <w:rsid w:val="0046503A"/>
    <w:rsid w:val="004652D7"/>
    <w:rsid w:val="0046565A"/>
    <w:rsid w:val="00465713"/>
    <w:rsid w:val="004659BD"/>
    <w:rsid w:val="00465F2A"/>
    <w:rsid w:val="0046684C"/>
    <w:rsid w:val="004668C7"/>
    <w:rsid w:val="00466A37"/>
    <w:rsid w:val="00466E27"/>
    <w:rsid w:val="004674B9"/>
    <w:rsid w:val="00467962"/>
    <w:rsid w:val="00467CA8"/>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DB6"/>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9FB"/>
    <w:rsid w:val="00487EC0"/>
    <w:rsid w:val="00487EC7"/>
    <w:rsid w:val="004907ED"/>
    <w:rsid w:val="00490A7C"/>
    <w:rsid w:val="00490F9B"/>
    <w:rsid w:val="00491465"/>
    <w:rsid w:val="0049165E"/>
    <w:rsid w:val="00491A11"/>
    <w:rsid w:val="004922A5"/>
    <w:rsid w:val="004925EC"/>
    <w:rsid w:val="0049261C"/>
    <w:rsid w:val="00492C0D"/>
    <w:rsid w:val="00492CD9"/>
    <w:rsid w:val="00492E34"/>
    <w:rsid w:val="0049412F"/>
    <w:rsid w:val="00494637"/>
    <w:rsid w:val="0049473E"/>
    <w:rsid w:val="0049493E"/>
    <w:rsid w:val="004956B2"/>
    <w:rsid w:val="0049587E"/>
    <w:rsid w:val="00495986"/>
    <w:rsid w:val="00496446"/>
    <w:rsid w:val="00496465"/>
    <w:rsid w:val="00496982"/>
    <w:rsid w:val="00496C3E"/>
    <w:rsid w:val="0049713E"/>
    <w:rsid w:val="0049769B"/>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23D"/>
    <w:rsid w:val="004A5391"/>
    <w:rsid w:val="004A5515"/>
    <w:rsid w:val="004A5619"/>
    <w:rsid w:val="004A57EE"/>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1EB"/>
    <w:rsid w:val="004B441C"/>
    <w:rsid w:val="004B44C5"/>
    <w:rsid w:val="004B4B80"/>
    <w:rsid w:val="004B55DC"/>
    <w:rsid w:val="004B784B"/>
    <w:rsid w:val="004B7FA5"/>
    <w:rsid w:val="004C0479"/>
    <w:rsid w:val="004C0A38"/>
    <w:rsid w:val="004C1076"/>
    <w:rsid w:val="004C112B"/>
    <w:rsid w:val="004C12BA"/>
    <w:rsid w:val="004C1649"/>
    <w:rsid w:val="004C1933"/>
    <w:rsid w:val="004C1A1C"/>
    <w:rsid w:val="004C1AD1"/>
    <w:rsid w:val="004C1DBC"/>
    <w:rsid w:val="004C2710"/>
    <w:rsid w:val="004C3468"/>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3B1"/>
    <w:rsid w:val="004D078E"/>
    <w:rsid w:val="004D082D"/>
    <w:rsid w:val="004D09B3"/>
    <w:rsid w:val="004D0BB5"/>
    <w:rsid w:val="004D0ED6"/>
    <w:rsid w:val="004D1061"/>
    <w:rsid w:val="004D120B"/>
    <w:rsid w:val="004D2591"/>
    <w:rsid w:val="004D2824"/>
    <w:rsid w:val="004D2B7A"/>
    <w:rsid w:val="004D2F0B"/>
    <w:rsid w:val="004D36AE"/>
    <w:rsid w:val="004D36F6"/>
    <w:rsid w:val="004D4063"/>
    <w:rsid w:val="004D4140"/>
    <w:rsid w:val="004D495A"/>
    <w:rsid w:val="004D49D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673"/>
    <w:rsid w:val="004E3C09"/>
    <w:rsid w:val="004E3CC5"/>
    <w:rsid w:val="004E3F91"/>
    <w:rsid w:val="004E4B5E"/>
    <w:rsid w:val="004E52B6"/>
    <w:rsid w:val="004E53E9"/>
    <w:rsid w:val="004E565A"/>
    <w:rsid w:val="004E6424"/>
    <w:rsid w:val="004E6426"/>
    <w:rsid w:val="004E657B"/>
    <w:rsid w:val="004E6D65"/>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47"/>
    <w:rsid w:val="004F4995"/>
    <w:rsid w:val="004F5160"/>
    <w:rsid w:val="004F5D45"/>
    <w:rsid w:val="004F6035"/>
    <w:rsid w:val="004F6463"/>
    <w:rsid w:val="004F650D"/>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CE8"/>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0D0"/>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58D"/>
    <w:rsid w:val="00520A59"/>
    <w:rsid w:val="00521232"/>
    <w:rsid w:val="00521244"/>
    <w:rsid w:val="005212C4"/>
    <w:rsid w:val="005212DC"/>
    <w:rsid w:val="0052196C"/>
    <w:rsid w:val="005219CA"/>
    <w:rsid w:val="00521BFD"/>
    <w:rsid w:val="00521DB5"/>
    <w:rsid w:val="0052239B"/>
    <w:rsid w:val="00522B13"/>
    <w:rsid w:val="00522B30"/>
    <w:rsid w:val="00522C03"/>
    <w:rsid w:val="00522F01"/>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937"/>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AC2"/>
    <w:rsid w:val="00535E1F"/>
    <w:rsid w:val="0053665B"/>
    <w:rsid w:val="00536848"/>
    <w:rsid w:val="005368DD"/>
    <w:rsid w:val="00536B82"/>
    <w:rsid w:val="00536BED"/>
    <w:rsid w:val="00536DA1"/>
    <w:rsid w:val="00537024"/>
    <w:rsid w:val="0053708A"/>
    <w:rsid w:val="0053722E"/>
    <w:rsid w:val="00537261"/>
    <w:rsid w:val="0053770A"/>
    <w:rsid w:val="005379C2"/>
    <w:rsid w:val="00537E54"/>
    <w:rsid w:val="00537E60"/>
    <w:rsid w:val="0054010B"/>
    <w:rsid w:val="005402B2"/>
    <w:rsid w:val="00540758"/>
    <w:rsid w:val="00540776"/>
    <w:rsid w:val="005407D4"/>
    <w:rsid w:val="00540A24"/>
    <w:rsid w:val="00540C1A"/>
    <w:rsid w:val="005414E2"/>
    <w:rsid w:val="0054160D"/>
    <w:rsid w:val="005416A2"/>
    <w:rsid w:val="00541EB7"/>
    <w:rsid w:val="0054265B"/>
    <w:rsid w:val="00542945"/>
    <w:rsid w:val="00542AD5"/>
    <w:rsid w:val="00542EDE"/>
    <w:rsid w:val="00543111"/>
    <w:rsid w:val="0054341E"/>
    <w:rsid w:val="0054384C"/>
    <w:rsid w:val="00543FC2"/>
    <w:rsid w:val="00544088"/>
    <w:rsid w:val="0054433B"/>
    <w:rsid w:val="00544AD7"/>
    <w:rsid w:val="00544FAE"/>
    <w:rsid w:val="005452DF"/>
    <w:rsid w:val="00545662"/>
    <w:rsid w:val="0054585E"/>
    <w:rsid w:val="00545B76"/>
    <w:rsid w:val="00546073"/>
    <w:rsid w:val="0054736B"/>
    <w:rsid w:val="005478BB"/>
    <w:rsid w:val="00547BC4"/>
    <w:rsid w:val="00547C8A"/>
    <w:rsid w:val="00550BE8"/>
    <w:rsid w:val="00550C69"/>
    <w:rsid w:val="00551607"/>
    <w:rsid w:val="00552423"/>
    <w:rsid w:val="005534BB"/>
    <w:rsid w:val="00553651"/>
    <w:rsid w:val="0055365C"/>
    <w:rsid w:val="00553668"/>
    <w:rsid w:val="00553ADF"/>
    <w:rsid w:val="005541D4"/>
    <w:rsid w:val="00554A10"/>
    <w:rsid w:val="005550AC"/>
    <w:rsid w:val="00556385"/>
    <w:rsid w:val="005565AB"/>
    <w:rsid w:val="00556A21"/>
    <w:rsid w:val="00556ACB"/>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71B"/>
    <w:rsid w:val="0056396A"/>
    <w:rsid w:val="005641CA"/>
    <w:rsid w:val="00564478"/>
    <w:rsid w:val="005647F9"/>
    <w:rsid w:val="00564CE1"/>
    <w:rsid w:val="00565127"/>
    <w:rsid w:val="00565378"/>
    <w:rsid w:val="00565959"/>
    <w:rsid w:val="00566671"/>
    <w:rsid w:val="00566DAC"/>
    <w:rsid w:val="00566FEA"/>
    <w:rsid w:val="005676F5"/>
    <w:rsid w:val="00567B94"/>
    <w:rsid w:val="00567C79"/>
    <w:rsid w:val="00570012"/>
    <w:rsid w:val="00570018"/>
    <w:rsid w:val="005704B3"/>
    <w:rsid w:val="005705A3"/>
    <w:rsid w:val="00570BFE"/>
    <w:rsid w:val="00570C1D"/>
    <w:rsid w:val="005715BD"/>
    <w:rsid w:val="00572122"/>
    <w:rsid w:val="00572C10"/>
    <w:rsid w:val="00572FD2"/>
    <w:rsid w:val="005735B8"/>
    <w:rsid w:val="005735BB"/>
    <w:rsid w:val="00573ABC"/>
    <w:rsid w:val="00573EC6"/>
    <w:rsid w:val="005746CB"/>
    <w:rsid w:val="00574A0F"/>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253"/>
    <w:rsid w:val="00581415"/>
    <w:rsid w:val="0058168F"/>
    <w:rsid w:val="00581885"/>
    <w:rsid w:val="00581978"/>
    <w:rsid w:val="00581FFE"/>
    <w:rsid w:val="0058204D"/>
    <w:rsid w:val="0058252A"/>
    <w:rsid w:val="00582C5B"/>
    <w:rsid w:val="00582EE0"/>
    <w:rsid w:val="00582FAB"/>
    <w:rsid w:val="00582FAD"/>
    <w:rsid w:val="00583129"/>
    <w:rsid w:val="005831EE"/>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C9B"/>
    <w:rsid w:val="00592D66"/>
    <w:rsid w:val="00592E64"/>
    <w:rsid w:val="00593021"/>
    <w:rsid w:val="005930BC"/>
    <w:rsid w:val="005938B8"/>
    <w:rsid w:val="00594595"/>
    <w:rsid w:val="00594764"/>
    <w:rsid w:val="0059485F"/>
    <w:rsid w:val="005949B0"/>
    <w:rsid w:val="00595627"/>
    <w:rsid w:val="0059590E"/>
    <w:rsid w:val="0059613A"/>
    <w:rsid w:val="0059627F"/>
    <w:rsid w:val="0059649E"/>
    <w:rsid w:val="0059717E"/>
    <w:rsid w:val="00597359"/>
    <w:rsid w:val="00597C8C"/>
    <w:rsid w:val="00597CBA"/>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B92"/>
    <w:rsid w:val="005A7264"/>
    <w:rsid w:val="005A74DB"/>
    <w:rsid w:val="005A74EC"/>
    <w:rsid w:val="005A78C7"/>
    <w:rsid w:val="005A7E99"/>
    <w:rsid w:val="005B07F8"/>
    <w:rsid w:val="005B0981"/>
    <w:rsid w:val="005B1133"/>
    <w:rsid w:val="005B1263"/>
    <w:rsid w:val="005B18AD"/>
    <w:rsid w:val="005B1C39"/>
    <w:rsid w:val="005B1DA4"/>
    <w:rsid w:val="005B2177"/>
    <w:rsid w:val="005B248F"/>
    <w:rsid w:val="005B3497"/>
    <w:rsid w:val="005B3C1F"/>
    <w:rsid w:val="005B3CA8"/>
    <w:rsid w:val="005B3D17"/>
    <w:rsid w:val="005B3DA2"/>
    <w:rsid w:val="005B3E33"/>
    <w:rsid w:val="005B4201"/>
    <w:rsid w:val="005B45D0"/>
    <w:rsid w:val="005B4997"/>
    <w:rsid w:val="005B4CFC"/>
    <w:rsid w:val="005B515B"/>
    <w:rsid w:val="005B5324"/>
    <w:rsid w:val="005B544F"/>
    <w:rsid w:val="005B57B5"/>
    <w:rsid w:val="005B587D"/>
    <w:rsid w:val="005B5AF3"/>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AC8"/>
    <w:rsid w:val="005C1F9E"/>
    <w:rsid w:val="005C23E4"/>
    <w:rsid w:val="005C246E"/>
    <w:rsid w:val="005C2571"/>
    <w:rsid w:val="005C2732"/>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38D"/>
    <w:rsid w:val="005D395A"/>
    <w:rsid w:val="005D48A2"/>
    <w:rsid w:val="005D497A"/>
    <w:rsid w:val="005D4AA8"/>
    <w:rsid w:val="005D62B3"/>
    <w:rsid w:val="005D6CC9"/>
    <w:rsid w:val="005D6E2A"/>
    <w:rsid w:val="005D71DD"/>
    <w:rsid w:val="005D764B"/>
    <w:rsid w:val="005D773B"/>
    <w:rsid w:val="005E0160"/>
    <w:rsid w:val="005E03CB"/>
    <w:rsid w:val="005E048C"/>
    <w:rsid w:val="005E053B"/>
    <w:rsid w:val="005E0821"/>
    <w:rsid w:val="005E0A98"/>
    <w:rsid w:val="005E0DD1"/>
    <w:rsid w:val="005E109D"/>
    <w:rsid w:val="005E111D"/>
    <w:rsid w:val="005E16C9"/>
    <w:rsid w:val="005E1961"/>
    <w:rsid w:val="005E2204"/>
    <w:rsid w:val="005E25C1"/>
    <w:rsid w:val="005E2661"/>
    <w:rsid w:val="005E2BCB"/>
    <w:rsid w:val="005E3167"/>
    <w:rsid w:val="005E36CC"/>
    <w:rsid w:val="005E3CB4"/>
    <w:rsid w:val="005E3E05"/>
    <w:rsid w:val="005E43AE"/>
    <w:rsid w:val="005E462C"/>
    <w:rsid w:val="005E4647"/>
    <w:rsid w:val="005E4816"/>
    <w:rsid w:val="005E52F3"/>
    <w:rsid w:val="005E5351"/>
    <w:rsid w:val="005E542C"/>
    <w:rsid w:val="005E59CF"/>
    <w:rsid w:val="005E651B"/>
    <w:rsid w:val="005E6A00"/>
    <w:rsid w:val="005E6DD2"/>
    <w:rsid w:val="005E74A0"/>
    <w:rsid w:val="005E7D5F"/>
    <w:rsid w:val="005E7D9F"/>
    <w:rsid w:val="005E7E2C"/>
    <w:rsid w:val="005E7ECE"/>
    <w:rsid w:val="005E7FAB"/>
    <w:rsid w:val="005F09EE"/>
    <w:rsid w:val="005F0BB2"/>
    <w:rsid w:val="005F0C5A"/>
    <w:rsid w:val="005F0D01"/>
    <w:rsid w:val="005F106A"/>
    <w:rsid w:val="005F1B40"/>
    <w:rsid w:val="005F1F06"/>
    <w:rsid w:val="005F2030"/>
    <w:rsid w:val="005F2104"/>
    <w:rsid w:val="005F2738"/>
    <w:rsid w:val="005F2CD9"/>
    <w:rsid w:val="005F2DD4"/>
    <w:rsid w:val="005F3739"/>
    <w:rsid w:val="005F40BB"/>
    <w:rsid w:val="005F4CC2"/>
    <w:rsid w:val="005F4DA7"/>
    <w:rsid w:val="005F4FED"/>
    <w:rsid w:val="005F551C"/>
    <w:rsid w:val="005F5A59"/>
    <w:rsid w:val="005F5CE7"/>
    <w:rsid w:val="005F5E45"/>
    <w:rsid w:val="005F5F36"/>
    <w:rsid w:val="005F618D"/>
    <w:rsid w:val="005F6F53"/>
    <w:rsid w:val="005F70DA"/>
    <w:rsid w:val="005F73D0"/>
    <w:rsid w:val="005F7770"/>
    <w:rsid w:val="005F790F"/>
    <w:rsid w:val="005F7C8F"/>
    <w:rsid w:val="0060043D"/>
    <w:rsid w:val="0060058E"/>
    <w:rsid w:val="006008D1"/>
    <w:rsid w:val="006009A8"/>
    <w:rsid w:val="00600A7A"/>
    <w:rsid w:val="0060128F"/>
    <w:rsid w:val="00601C5B"/>
    <w:rsid w:val="00601ECC"/>
    <w:rsid w:val="006022CF"/>
    <w:rsid w:val="006023D9"/>
    <w:rsid w:val="0060269A"/>
    <w:rsid w:val="00602739"/>
    <w:rsid w:val="00602916"/>
    <w:rsid w:val="00602979"/>
    <w:rsid w:val="00603085"/>
    <w:rsid w:val="00603830"/>
    <w:rsid w:val="006040D0"/>
    <w:rsid w:val="00604691"/>
    <w:rsid w:val="00604976"/>
    <w:rsid w:val="00604A64"/>
    <w:rsid w:val="00604F9B"/>
    <w:rsid w:val="00605847"/>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31C"/>
    <w:rsid w:val="00613A36"/>
    <w:rsid w:val="00614254"/>
    <w:rsid w:val="00614317"/>
    <w:rsid w:val="0061433C"/>
    <w:rsid w:val="006143BD"/>
    <w:rsid w:val="0061445B"/>
    <w:rsid w:val="00614C53"/>
    <w:rsid w:val="00615263"/>
    <w:rsid w:val="00615407"/>
    <w:rsid w:val="0061599C"/>
    <w:rsid w:val="00615AD3"/>
    <w:rsid w:val="00615AD4"/>
    <w:rsid w:val="0061619C"/>
    <w:rsid w:val="00616BFE"/>
    <w:rsid w:val="00617437"/>
    <w:rsid w:val="00617567"/>
    <w:rsid w:val="00617C5A"/>
    <w:rsid w:val="00617D36"/>
    <w:rsid w:val="00620A75"/>
    <w:rsid w:val="00620A8F"/>
    <w:rsid w:val="00621089"/>
    <w:rsid w:val="00621407"/>
    <w:rsid w:val="00621757"/>
    <w:rsid w:val="00621D27"/>
    <w:rsid w:val="0062225C"/>
    <w:rsid w:val="0062241A"/>
    <w:rsid w:val="006228C5"/>
    <w:rsid w:val="00622B92"/>
    <w:rsid w:val="00622CC0"/>
    <w:rsid w:val="00622E33"/>
    <w:rsid w:val="00622FC5"/>
    <w:rsid w:val="0062371C"/>
    <w:rsid w:val="00623C20"/>
    <w:rsid w:val="006243D6"/>
    <w:rsid w:val="00624A25"/>
    <w:rsid w:val="00624F1F"/>
    <w:rsid w:val="00624FB0"/>
    <w:rsid w:val="006252BB"/>
    <w:rsid w:val="006254B4"/>
    <w:rsid w:val="006254FD"/>
    <w:rsid w:val="006262CF"/>
    <w:rsid w:val="006266D4"/>
    <w:rsid w:val="006266E1"/>
    <w:rsid w:val="006266FA"/>
    <w:rsid w:val="00627067"/>
    <w:rsid w:val="006302E0"/>
    <w:rsid w:val="00630767"/>
    <w:rsid w:val="006307CD"/>
    <w:rsid w:val="006308FF"/>
    <w:rsid w:val="00630E39"/>
    <w:rsid w:val="0063103F"/>
    <w:rsid w:val="0063133D"/>
    <w:rsid w:val="00631925"/>
    <w:rsid w:val="00631D9A"/>
    <w:rsid w:val="00632324"/>
    <w:rsid w:val="006326EA"/>
    <w:rsid w:val="006330C8"/>
    <w:rsid w:val="006331BD"/>
    <w:rsid w:val="00633361"/>
    <w:rsid w:val="00633D4A"/>
    <w:rsid w:val="00634481"/>
    <w:rsid w:val="00634813"/>
    <w:rsid w:val="00634E22"/>
    <w:rsid w:val="00635430"/>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293"/>
    <w:rsid w:val="006423EC"/>
    <w:rsid w:val="00642B49"/>
    <w:rsid w:val="00642E73"/>
    <w:rsid w:val="00642F60"/>
    <w:rsid w:val="006430E4"/>
    <w:rsid w:val="006434FB"/>
    <w:rsid w:val="00643E64"/>
    <w:rsid w:val="00644027"/>
    <w:rsid w:val="0064428A"/>
    <w:rsid w:val="00644375"/>
    <w:rsid w:val="006444A0"/>
    <w:rsid w:val="00644562"/>
    <w:rsid w:val="006445F9"/>
    <w:rsid w:val="0064481A"/>
    <w:rsid w:val="00644C3A"/>
    <w:rsid w:val="00644D13"/>
    <w:rsid w:val="00645089"/>
    <w:rsid w:val="00645553"/>
    <w:rsid w:val="00645637"/>
    <w:rsid w:val="0064591A"/>
    <w:rsid w:val="00645A8E"/>
    <w:rsid w:val="00645D07"/>
    <w:rsid w:val="00645E86"/>
    <w:rsid w:val="00646188"/>
    <w:rsid w:val="0064717D"/>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4F2"/>
    <w:rsid w:val="00653638"/>
    <w:rsid w:val="006536B5"/>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28"/>
    <w:rsid w:val="00666DFB"/>
    <w:rsid w:val="00667038"/>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0CB"/>
    <w:rsid w:val="00674720"/>
    <w:rsid w:val="00674AC4"/>
    <w:rsid w:val="00674C30"/>
    <w:rsid w:val="00674D04"/>
    <w:rsid w:val="00675203"/>
    <w:rsid w:val="00675E8D"/>
    <w:rsid w:val="00675F26"/>
    <w:rsid w:val="006760A1"/>
    <w:rsid w:val="006765D4"/>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9AD"/>
    <w:rsid w:val="00685B39"/>
    <w:rsid w:val="0068664E"/>
    <w:rsid w:val="00686997"/>
    <w:rsid w:val="00686BAD"/>
    <w:rsid w:val="00686C6D"/>
    <w:rsid w:val="00687233"/>
    <w:rsid w:val="006873BE"/>
    <w:rsid w:val="006876AA"/>
    <w:rsid w:val="00690360"/>
    <w:rsid w:val="006903C0"/>
    <w:rsid w:val="0069052A"/>
    <w:rsid w:val="006909B7"/>
    <w:rsid w:val="00690BA0"/>
    <w:rsid w:val="00691664"/>
    <w:rsid w:val="0069186E"/>
    <w:rsid w:val="00691BD2"/>
    <w:rsid w:val="00691C26"/>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823"/>
    <w:rsid w:val="006A1A20"/>
    <w:rsid w:val="006A250E"/>
    <w:rsid w:val="006A2763"/>
    <w:rsid w:val="006A28A1"/>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8E"/>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AD6"/>
    <w:rsid w:val="006B41FB"/>
    <w:rsid w:val="006B4566"/>
    <w:rsid w:val="006B460D"/>
    <w:rsid w:val="006B460E"/>
    <w:rsid w:val="006B46AE"/>
    <w:rsid w:val="006B47DA"/>
    <w:rsid w:val="006B4A3A"/>
    <w:rsid w:val="006B550D"/>
    <w:rsid w:val="006B5CB2"/>
    <w:rsid w:val="006B5E5D"/>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64C"/>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C5C"/>
    <w:rsid w:val="006D2EB2"/>
    <w:rsid w:val="006D3267"/>
    <w:rsid w:val="006D3855"/>
    <w:rsid w:val="006D3A8D"/>
    <w:rsid w:val="006D3E6B"/>
    <w:rsid w:val="006D405F"/>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DA"/>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A2D"/>
    <w:rsid w:val="006E5FC9"/>
    <w:rsid w:val="006E6C8C"/>
    <w:rsid w:val="006E7019"/>
    <w:rsid w:val="006E711E"/>
    <w:rsid w:val="006E71FE"/>
    <w:rsid w:val="006E77E2"/>
    <w:rsid w:val="006E7867"/>
    <w:rsid w:val="006E7900"/>
    <w:rsid w:val="006E7D6C"/>
    <w:rsid w:val="006E7EAB"/>
    <w:rsid w:val="006F06E8"/>
    <w:rsid w:val="006F08C0"/>
    <w:rsid w:val="006F08EF"/>
    <w:rsid w:val="006F0AA8"/>
    <w:rsid w:val="006F0D9F"/>
    <w:rsid w:val="006F0ED7"/>
    <w:rsid w:val="006F0FD3"/>
    <w:rsid w:val="006F17CE"/>
    <w:rsid w:val="006F1955"/>
    <w:rsid w:val="006F1C41"/>
    <w:rsid w:val="006F1E76"/>
    <w:rsid w:val="006F231D"/>
    <w:rsid w:val="006F24E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DE4"/>
    <w:rsid w:val="006F747F"/>
    <w:rsid w:val="0070005F"/>
    <w:rsid w:val="00700C18"/>
    <w:rsid w:val="007010C5"/>
    <w:rsid w:val="007011AB"/>
    <w:rsid w:val="00701595"/>
    <w:rsid w:val="00701BC0"/>
    <w:rsid w:val="00701F5E"/>
    <w:rsid w:val="007023F5"/>
    <w:rsid w:val="00702B73"/>
    <w:rsid w:val="00702D28"/>
    <w:rsid w:val="00703620"/>
    <w:rsid w:val="00703986"/>
    <w:rsid w:val="00703AF1"/>
    <w:rsid w:val="00703BC5"/>
    <w:rsid w:val="00703DA9"/>
    <w:rsid w:val="00704255"/>
    <w:rsid w:val="00704C93"/>
    <w:rsid w:val="00704D0F"/>
    <w:rsid w:val="00705752"/>
    <w:rsid w:val="00706347"/>
    <w:rsid w:val="0070663E"/>
    <w:rsid w:val="00706747"/>
    <w:rsid w:val="00706F9F"/>
    <w:rsid w:val="007070EE"/>
    <w:rsid w:val="00707264"/>
    <w:rsid w:val="00707373"/>
    <w:rsid w:val="00707B50"/>
    <w:rsid w:val="00710101"/>
    <w:rsid w:val="0071108E"/>
    <w:rsid w:val="007112FA"/>
    <w:rsid w:val="007114A6"/>
    <w:rsid w:val="0071172A"/>
    <w:rsid w:val="0071198A"/>
    <w:rsid w:val="00711F73"/>
    <w:rsid w:val="007120C9"/>
    <w:rsid w:val="0071253A"/>
    <w:rsid w:val="0071329F"/>
    <w:rsid w:val="00713B45"/>
    <w:rsid w:val="00714FD3"/>
    <w:rsid w:val="0071530E"/>
    <w:rsid w:val="007158FD"/>
    <w:rsid w:val="00715952"/>
    <w:rsid w:val="00715EE8"/>
    <w:rsid w:val="00716791"/>
    <w:rsid w:val="00716795"/>
    <w:rsid w:val="007169A1"/>
    <w:rsid w:val="00716CA0"/>
    <w:rsid w:val="007172B7"/>
    <w:rsid w:val="007178CC"/>
    <w:rsid w:val="00717B97"/>
    <w:rsid w:val="00717F85"/>
    <w:rsid w:val="00720154"/>
    <w:rsid w:val="007202E0"/>
    <w:rsid w:val="007209C2"/>
    <w:rsid w:val="00720CF3"/>
    <w:rsid w:val="00720D32"/>
    <w:rsid w:val="00720D3D"/>
    <w:rsid w:val="00721990"/>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6A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74A"/>
    <w:rsid w:val="00733881"/>
    <w:rsid w:val="00733AA2"/>
    <w:rsid w:val="00733BAD"/>
    <w:rsid w:val="00733CAD"/>
    <w:rsid w:val="00733DB9"/>
    <w:rsid w:val="00733DE8"/>
    <w:rsid w:val="00733FAF"/>
    <w:rsid w:val="00734617"/>
    <w:rsid w:val="007346AC"/>
    <w:rsid w:val="007347E0"/>
    <w:rsid w:val="00734B53"/>
    <w:rsid w:val="00734DF6"/>
    <w:rsid w:val="00734FEE"/>
    <w:rsid w:val="007354D4"/>
    <w:rsid w:val="00735711"/>
    <w:rsid w:val="007359DA"/>
    <w:rsid w:val="00735B6D"/>
    <w:rsid w:val="00735C7A"/>
    <w:rsid w:val="00735CBD"/>
    <w:rsid w:val="007362BC"/>
    <w:rsid w:val="00736637"/>
    <w:rsid w:val="00737041"/>
    <w:rsid w:val="00737046"/>
    <w:rsid w:val="007370B4"/>
    <w:rsid w:val="0073737D"/>
    <w:rsid w:val="00737B52"/>
    <w:rsid w:val="00737D06"/>
    <w:rsid w:val="00737D6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2F1C"/>
    <w:rsid w:val="00743779"/>
    <w:rsid w:val="00743C5A"/>
    <w:rsid w:val="00743E88"/>
    <w:rsid w:val="007444C1"/>
    <w:rsid w:val="0074479B"/>
    <w:rsid w:val="00744CCB"/>
    <w:rsid w:val="0074545B"/>
    <w:rsid w:val="00745643"/>
    <w:rsid w:val="00745658"/>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6EA"/>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306"/>
    <w:rsid w:val="00756497"/>
    <w:rsid w:val="00756552"/>
    <w:rsid w:val="00756A4B"/>
    <w:rsid w:val="00756FFA"/>
    <w:rsid w:val="007579AE"/>
    <w:rsid w:val="007579E2"/>
    <w:rsid w:val="00760543"/>
    <w:rsid w:val="00760556"/>
    <w:rsid w:val="007608FB"/>
    <w:rsid w:val="00760912"/>
    <w:rsid w:val="007611B8"/>
    <w:rsid w:val="00761233"/>
    <w:rsid w:val="0076126B"/>
    <w:rsid w:val="007616A6"/>
    <w:rsid w:val="00761940"/>
    <w:rsid w:val="00761AFD"/>
    <w:rsid w:val="00762267"/>
    <w:rsid w:val="0076264F"/>
    <w:rsid w:val="00762D06"/>
    <w:rsid w:val="00762D0E"/>
    <w:rsid w:val="00762F19"/>
    <w:rsid w:val="0076407E"/>
    <w:rsid w:val="00764110"/>
    <w:rsid w:val="00764456"/>
    <w:rsid w:val="00764CE2"/>
    <w:rsid w:val="00764E15"/>
    <w:rsid w:val="00765855"/>
    <w:rsid w:val="00765F41"/>
    <w:rsid w:val="00765F49"/>
    <w:rsid w:val="007660F9"/>
    <w:rsid w:val="0076674F"/>
    <w:rsid w:val="007667D9"/>
    <w:rsid w:val="00766982"/>
    <w:rsid w:val="00767205"/>
    <w:rsid w:val="007673BD"/>
    <w:rsid w:val="007673EA"/>
    <w:rsid w:val="0076773C"/>
    <w:rsid w:val="00767852"/>
    <w:rsid w:val="00767BA1"/>
    <w:rsid w:val="00767D34"/>
    <w:rsid w:val="007700BE"/>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C45"/>
    <w:rsid w:val="00780E0F"/>
    <w:rsid w:val="007812DE"/>
    <w:rsid w:val="00781566"/>
    <w:rsid w:val="00781795"/>
    <w:rsid w:val="0078185C"/>
    <w:rsid w:val="00781A63"/>
    <w:rsid w:val="00781D40"/>
    <w:rsid w:val="00781F66"/>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4E12"/>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2B3"/>
    <w:rsid w:val="00791401"/>
    <w:rsid w:val="0079180C"/>
    <w:rsid w:val="00791FC1"/>
    <w:rsid w:val="00792161"/>
    <w:rsid w:val="0079245C"/>
    <w:rsid w:val="0079269D"/>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1"/>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B51"/>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A04"/>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00F"/>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2E2"/>
    <w:rsid w:val="007E16CC"/>
    <w:rsid w:val="007E1820"/>
    <w:rsid w:val="007E1919"/>
    <w:rsid w:val="007E1C6B"/>
    <w:rsid w:val="007E22DB"/>
    <w:rsid w:val="007E2398"/>
    <w:rsid w:val="007E2465"/>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59"/>
    <w:rsid w:val="007F32C9"/>
    <w:rsid w:val="007F35A0"/>
    <w:rsid w:val="007F4249"/>
    <w:rsid w:val="007F4643"/>
    <w:rsid w:val="007F4FC4"/>
    <w:rsid w:val="007F52F1"/>
    <w:rsid w:val="007F5B9D"/>
    <w:rsid w:val="007F5E2A"/>
    <w:rsid w:val="007F66D7"/>
    <w:rsid w:val="007F68B8"/>
    <w:rsid w:val="007F6F7A"/>
    <w:rsid w:val="007F7420"/>
    <w:rsid w:val="007F756E"/>
    <w:rsid w:val="007F75BE"/>
    <w:rsid w:val="007F79DB"/>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3D"/>
    <w:rsid w:val="0080475D"/>
    <w:rsid w:val="008049A7"/>
    <w:rsid w:val="00804B47"/>
    <w:rsid w:val="00804BE2"/>
    <w:rsid w:val="00805563"/>
    <w:rsid w:val="00805D15"/>
    <w:rsid w:val="00805E38"/>
    <w:rsid w:val="0080638B"/>
    <w:rsid w:val="008065A0"/>
    <w:rsid w:val="00806AB6"/>
    <w:rsid w:val="00807076"/>
    <w:rsid w:val="0080709E"/>
    <w:rsid w:val="008071B2"/>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3B0"/>
    <w:rsid w:val="00824EDE"/>
    <w:rsid w:val="0082545D"/>
    <w:rsid w:val="00825489"/>
    <w:rsid w:val="00825C51"/>
    <w:rsid w:val="00825D71"/>
    <w:rsid w:val="00825DF1"/>
    <w:rsid w:val="00825EEE"/>
    <w:rsid w:val="00826469"/>
    <w:rsid w:val="0082647E"/>
    <w:rsid w:val="0082677C"/>
    <w:rsid w:val="00826FF7"/>
    <w:rsid w:val="008273E7"/>
    <w:rsid w:val="00827625"/>
    <w:rsid w:val="008276EA"/>
    <w:rsid w:val="008277E8"/>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34C"/>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8DC"/>
    <w:rsid w:val="00837E22"/>
    <w:rsid w:val="008407E1"/>
    <w:rsid w:val="00840D81"/>
    <w:rsid w:val="00840DFB"/>
    <w:rsid w:val="00840EEC"/>
    <w:rsid w:val="008411FB"/>
    <w:rsid w:val="00841202"/>
    <w:rsid w:val="00841303"/>
    <w:rsid w:val="00841F95"/>
    <w:rsid w:val="00842269"/>
    <w:rsid w:val="008423CE"/>
    <w:rsid w:val="0084291E"/>
    <w:rsid w:val="00842D21"/>
    <w:rsid w:val="00843072"/>
    <w:rsid w:val="00843089"/>
    <w:rsid w:val="008432D3"/>
    <w:rsid w:val="008436A2"/>
    <w:rsid w:val="008445F6"/>
    <w:rsid w:val="008448E9"/>
    <w:rsid w:val="00844B28"/>
    <w:rsid w:val="00844B85"/>
    <w:rsid w:val="00844CBE"/>
    <w:rsid w:val="00844D78"/>
    <w:rsid w:val="00845010"/>
    <w:rsid w:val="0084503F"/>
    <w:rsid w:val="0084589F"/>
    <w:rsid w:val="0084645D"/>
    <w:rsid w:val="0084654E"/>
    <w:rsid w:val="00846560"/>
    <w:rsid w:val="00846CDC"/>
    <w:rsid w:val="00846F12"/>
    <w:rsid w:val="00846F26"/>
    <w:rsid w:val="00847067"/>
    <w:rsid w:val="008478D1"/>
    <w:rsid w:val="00847A28"/>
    <w:rsid w:val="00847D6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1D5"/>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67F48"/>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AC"/>
    <w:rsid w:val="00874B42"/>
    <w:rsid w:val="00874D8C"/>
    <w:rsid w:val="008759AC"/>
    <w:rsid w:val="00875CD3"/>
    <w:rsid w:val="008768BB"/>
    <w:rsid w:val="00876BC7"/>
    <w:rsid w:val="00876EAC"/>
    <w:rsid w:val="00877975"/>
    <w:rsid w:val="00880672"/>
    <w:rsid w:val="00880758"/>
    <w:rsid w:val="00881196"/>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48E"/>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28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A48"/>
    <w:rsid w:val="008A5BEF"/>
    <w:rsid w:val="008A5C16"/>
    <w:rsid w:val="008A615E"/>
    <w:rsid w:val="008A61F1"/>
    <w:rsid w:val="008A667F"/>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083"/>
    <w:rsid w:val="008B5680"/>
    <w:rsid w:val="008B5BFA"/>
    <w:rsid w:val="008B61AB"/>
    <w:rsid w:val="008B6359"/>
    <w:rsid w:val="008B64BF"/>
    <w:rsid w:val="008B65D8"/>
    <w:rsid w:val="008B6821"/>
    <w:rsid w:val="008B6F4B"/>
    <w:rsid w:val="008B7302"/>
    <w:rsid w:val="008B7EEF"/>
    <w:rsid w:val="008C01E9"/>
    <w:rsid w:val="008C06D4"/>
    <w:rsid w:val="008C07EB"/>
    <w:rsid w:val="008C0821"/>
    <w:rsid w:val="008C0A56"/>
    <w:rsid w:val="008C0DDC"/>
    <w:rsid w:val="008C0E2F"/>
    <w:rsid w:val="008C0E5E"/>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0CF"/>
    <w:rsid w:val="008C7B4F"/>
    <w:rsid w:val="008C7EC0"/>
    <w:rsid w:val="008D0359"/>
    <w:rsid w:val="008D0497"/>
    <w:rsid w:val="008D0562"/>
    <w:rsid w:val="008D07B8"/>
    <w:rsid w:val="008D0A50"/>
    <w:rsid w:val="008D1098"/>
    <w:rsid w:val="008D14A2"/>
    <w:rsid w:val="008D165F"/>
    <w:rsid w:val="008D19A7"/>
    <w:rsid w:val="008D1C99"/>
    <w:rsid w:val="008D2349"/>
    <w:rsid w:val="008D26CC"/>
    <w:rsid w:val="008D30FD"/>
    <w:rsid w:val="008D3196"/>
    <w:rsid w:val="008D3406"/>
    <w:rsid w:val="008D3726"/>
    <w:rsid w:val="008D38CC"/>
    <w:rsid w:val="008D3D69"/>
    <w:rsid w:val="008D4368"/>
    <w:rsid w:val="008D4A26"/>
    <w:rsid w:val="008D53EE"/>
    <w:rsid w:val="008D5511"/>
    <w:rsid w:val="008D57CD"/>
    <w:rsid w:val="008D5930"/>
    <w:rsid w:val="008D6084"/>
    <w:rsid w:val="008D6611"/>
    <w:rsid w:val="008D665F"/>
    <w:rsid w:val="008D6740"/>
    <w:rsid w:val="008D6D9B"/>
    <w:rsid w:val="008D6E00"/>
    <w:rsid w:val="008D72E6"/>
    <w:rsid w:val="008D72F7"/>
    <w:rsid w:val="008D7C5A"/>
    <w:rsid w:val="008D7E6D"/>
    <w:rsid w:val="008D7F16"/>
    <w:rsid w:val="008E00D0"/>
    <w:rsid w:val="008E023F"/>
    <w:rsid w:val="008E051A"/>
    <w:rsid w:val="008E0CD1"/>
    <w:rsid w:val="008E1221"/>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F2C"/>
    <w:rsid w:val="008E46FA"/>
    <w:rsid w:val="008E55E1"/>
    <w:rsid w:val="008E5BC6"/>
    <w:rsid w:val="008E6902"/>
    <w:rsid w:val="008E6A3D"/>
    <w:rsid w:val="008E6D8A"/>
    <w:rsid w:val="008E77A1"/>
    <w:rsid w:val="008E78E9"/>
    <w:rsid w:val="008E7C9D"/>
    <w:rsid w:val="008F0554"/>
    <w:rsid w:val="008F06A2"/>
    <w:rsid w:val="008F0B33"/>
    <w:rsid w:val="008F0CD7"/>
    <w:rsid w:val="008F0D5D"/>
    <w:rsid w:val="008F10CE"/>
    <w:rsid w:val="008F15EA"/>
    <w:rsid w:val="008F16D5"/>
    <w:rsid w:val="008F2043"/>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0F8"/>
    <w:rsid w:val="00901348"/>
    <w:rsid w:val="0090177D"/>
    <w:rsid w:val="0090187A"/>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010"/>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7FB"/>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1A7"/>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B63"/>
    <w:rsid w:val="009401D3"/>
    <w:rsid w:val="009404AB"/>
    <w:rsid w:val="00940702"/>
    <w:rsid w:val="009407C5"/>
    <w:rsid w:val="00940A91"/>
    <w:rsid w:val="00940AF7"/>
    <w:rsid w:val="0094155E"/>
    <w:rsid w:val="0094184B"/>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C63"/>
    <w:rsid w:val="00945E56"/>
    <w:rsid w:val="0094707D"/>
    <w:rsid w:val="009472D7"/>
    <w:rsid w:val="00947B3D"/>
    <w:rsid w:val="0095055C"/>
    <w:rsid w:val="009506F2"/>
    <w:rsid w:val="00950766"/>
    <w:rsid w:val="00950923"/>
    <w:rsid w:val="009510E7"/>
    <w:rsid w:val="00951384"/>
    <w:rsid w:val="0095142B"/>
    <w:rsid w:val="00951434"/>
    <w:rsid w:val="00951494"/>
    <w:rsid w:val="00951782"/>
    <w:rsid w:val="009517F4"/>
    <w:rsid w:val="00951CE6"/>
    <w:rsid w:val="00951D98"/>
    <w:rsid w:val="009522DF"/>
    <w:rsid w:val="009523EA"/>
    <w:rsid w:val="0095266F"/>
    <w:rsid w:val="009536CB"/>
    <w:rsid w:val="00953856"/>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528"/>
    <w:rsid w:val="00966A50"/>
    <w:rsid w:val="00966ACF"/>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E72"/>
    <w:rsid w:val="0098053B"/>
    <w:rsid w:val="009807C6"/>
    <w:rsid w:val="00980ACA"/>
    <w:rsid w:val="00980F14"/>
    <w:rsid w:val="009811A4"/>
    <w:rsid w:val="0098125C"/>
    <w:rsid w:val="0098146B"/>
    <w:rsid w:val="00981877"/>
    <w:rsid w:val="009828BD"/>
    <w:rsid w:val="009829FD"/>
    <w:rsid w:val="00982A6F"/>
    <w:rsid w:val="00982D58"/>
    <w:rsid w:val="00982F90"/>
    <w:rsid w:val="009837D2"/>
    <w:rsid w:val="0098384B"/>
    <w:rsid w:val="00983984"/>
    <w:rsid w:val="00983BA8"/>
    <w:rsid w:val="00983C3B"/>
    <w:rsid w:val="00984DFF"/>
    <w:rsid w:val="00984EC5"/>
    <w:rsid w:val="0098555E"/>
    <w:rsid w:val="009856E1"/>
    <w:rsid w:val="009857FB"/>
    <w:rsid w:val="00986423"/>
    <w:rsid w:val="009866B2"/>
    <w:rsid w:val="00986D0E"/>
    <w:rsid w:val="00986E15"/>
    <w:rsid w:val="009871C5"/>
    <w:rsid w:val="0098742C"/>
    <w:rsid w:val="0098765F"/>
    <w:rsid w:val="00987688"/>
    <w:rsid w:val="00987804"/>
    <w:rsid w:val="009878A6"/>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8D2"/>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2B"/>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2C9"/>
    <w:rsid w:val="009B0580"/>
    <w:rsid w:val="009B0714"/>
    <w:rsid w:val="009B0CB7"/>
    <w:rsid w:val="009B0ED2"/>
    <w:rsid w:val="009B0F6A"/>
    <w:rsid w:val="009B1003"/>
    <w:rsid w:val="009B129D"/>
    <w:rsid w:val="009B1335"/>
    <w:rsid w:val="009B14D7"/>
    <w:rsid w:val="009B1665"/>
    <w:rsid w:val="009B1C9E"/>
    <w:rsid w:val="009B2374"/>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0AF"/>
    <w:rsid w:val="009C01F0"/>
    <w:rsid w:val="009C0292"/>
    <w:rsid w:val="009C0303"/>
    <w:rsid w:val="009C0693"/>
    <w:rsid w:val="009C0E41"/>
    <w:rsid w:val="009C17C2"/>
    <w:rsid w:val="009C18BB"/>
    <w:rsid w:val="009C1904"/>
    <w:rsid w:val="009C1AD8"/>
    <w:rsid w:val="009C1DA9"/>
    <w:rsid w:val="009C1E7C"/>
    <w:rsid w:val="009C1FBF"/>
    <w:rsid w:val="009C1FD9"/>
    <w:rsid w:val="009C21E0"/>
    <w:rsid w:val="009C256D"/>
    <w:rsid w:val="009C30E1"/>
    <w:rsid w:val="009C3555"/>
    <w:rsid w:val="009C3562"/>
    <w:rsid w:val="009C366E"/>
    <w:rsid w:val="009C379A"/>
    <w:rsid w:val="009C37C7"/>
    <w:rsid w:val="009C38A5"/>
    <w:rsid w:val="009C3936"/>
    <w:rsid w:val="009C473C"/>
    <w:rsid w:val="009C4F42"/>
    <w:rsid w:val="009C51DE"/>
    <w:rsid w:val="009C5224"/>
    <w:rsid w:val="009C5419"/>
    <w:rsid w:val="009C5BEB"/>
    <w:rsid w:val="009C5E27"/>
    <w:rsid w:val="009C640B"/>
    <w:rsid w:val="009C64FA"/>
    <w:rsid w:val="009C6949"/>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2A4B"/>
    <w:rsid w:val="009D3554"/>
    <w:rsid w:val="009D36A3"/>
    <w:rsid w:val="009D4157"/>
    <w:rsid w:val="009D4341"/>
    <w:rsid w:val="009D434D"/>
    <w:rsid w:val="009D4394"/>
    <w:rsid w:val="009D45AE"/>
    <w:rsid w:val="009D4EBA"/>
    <w:rsid w:val="009D50B3"/>
    <w:rsid w:val="009D53C5"/>
    <w:rsid w:val="009D5AA8"/>
    <w:rsid w:val="009D61EE"/>
    <w:rsid w:val="009D691C"/>
    <w:rsid w:val="009D6B60"/>
    <w:rsid w:val="009D6F6C"/>
    <w:rsid w:val="009D729A"/>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219"/>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5F2"/>
    <w:rsid w:val="00A0406A"/>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40B"/>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43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27CAF"/>
    <w:rsid w:val="00A3009A"/>
    <w:rsid w:val="00A3084E"/>
    <w:rsid w:val="00A30995"/>
    <w:rsid w:val="00A30ABB"/>
    <w:rsid w:val="00A311E7"/>
    <w:rsid w:val="00A3137B"/>
    <w:rsid w:val="00A31534"/>
    <w:rsid w:val="00A31647"/>
    <w:rsid w:val="00A31BA7"/>
    <w:rsid w:val="00A31FF7"/>
    <w:rsid w:val="00A32357"/>
    <w:rsid w:val="00A324D5"/>
    <w:rsid w:val="00A3254C"/>
    <w:rsid w:val="00A32595"/>
    <w:rsid w:val="00A3277A"/>
    <w:rsid w:val="00A33AF9"/>
    <w:rsid w:val="00A33B2D"/>
    <w:rsid w:val="00A33BC4"/>
    <w:rsid w:val="00A33F26"/>
    <w:rsid w:val="00A3402D"/>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133"/>
    <w:rsid w:val="00A40257"/>
    <w:rsid w:val="00A4067F"/>
    <w:rsid w:val="00A40952"/>
    <w:rsid w:val="00A4098A"/>
    <w:rsid w:val="00A40ADC"/>
    <w:rsid w:val="00A40BE2"/>
    <w:rsid w:val="00A40CF6"/>
    <w:rsid w:val="00A40E37"/>
    <w:rsid w:val="00A4125F"/>
    <w:rsid w:val="00A41907"/>
    <w:rsid w:val="00A41996"/>
    <w:rsid w:val="00A41AE6"/>
    <w:rsid w:val="00A41C3C"/>
    <w:rsid w:val="00A427F9"/>
    <w:rsid w:val="00A42B8E"/>
    <w:rsid w:val="00A42DF0"/>
    <w:rsid w:val="00A43557"/>
    <w:rsid w:val="00A4361D"/>
    <w:rsid w:val="00A436C4"/>
    <w:rsid w:val="00A43791"/>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1A9"/>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FDE"/>
    <w:rsid w:val="00A653F3"/>
    <w:rsid w:val="00A665C7"/>
    <w:rsid w:val="00A66C93"/>
    <w:rsid w:val="00A66F00"/>
    <w:rsid w:val="00A67702"/>
    <w:rsid w:val="00A67E3F"/>
    <w:rsid w:val="00A70248"/>
    <w:rsid w:val="00A70ECB"/>
    <w:rsid w:val="00A70F74"/>
    <w:rsid w:val="00A712F7"/>
    <w:rsid w:val="00A71437"/>
    <w:rsid w:val="00A7235A"/>
    <w:rsid w:val="00A72531"/>
    <w:rsid w:val="00A7303D"/>
    <w:rsid w:val="00A73291"/>
    <w:rsid w:val="00A7334C"/>
    <w:rsid w:val="00A73467"/>
    <w:rsid w:val="00A7377D"/>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69B"/>
    <w:rsid w:val="00A80817"/>
    <w:rsid w:val="00A809BE"/>
    <w:rsid w:val="00A80B1C"/>
    <w:rsid w:val="00A80E34"/>
    <w:rsid w:val="00A81676"/>
    <w:rsid w:val="00A818C4"/>
    <w:rsid w:val="00A81BF1"/>
    <w:rsid w:val="00A82180"/>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87CFF"/>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587"/>
    <w:rsid w:val="00A93932"/>
    <w:rsid w:val="00A93E28"/>
    <w:rsid w:val="00A93F4B"/>
    <w:rsid w:val="00A93FC2"/>
    <w:rsid w:val="00A942BA"/>
    <w:rsid w:val="00A94600"/>
    <w:rsid w:val="00A949D2"/>
    <w:rsid w:val="00A95355"/>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6D2B"/>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4E83"/>
    <w:rsid w:val="00AB52DB"/>
    <w:rsid w:val="00AB5365"/>
    <w:rsid w:val="00AB5848"/>
    <w:rsid w:val="00AB5AAB"/>
    <w:rsid w:val="00AB5C7E"/>
    <w:rsid w:val="00AB62DB"/>
    <w:rsid w:val="00AB644B"/>
    <w:rsid w:val="00AB6775"/>
    <w:rsid w:val="00AB6FB5"/>
    <w:rsid w:val="00AB72D5"/>
    <w:rsid w:val="00AB75FC"/>
    <w:rsid w:val="00AB780B"/>
    <w:rsid w:val="00AB7F96"/>
    <w:rsid w:val="00AC0148"/>
    <w:rsid w:val="00AC0287"/>
    <w:rsid w:val="00AC0A16"/>
    <w:rsid w:val="00AC138D"/>
    <w:rsid w:val="00AC17A3"/>
    <w:rsid w:val="00AC1FFA"/>
    <w:rsid w:val="00AC22F9"/>
    <w:rsid w:val="00AC28FE"/>
    <w:rsid w:val="00AC297B"/>
    <w:rsid w:val="00AC2CF8"/>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E2E"/>
    <w:rsid w:val="00AC70C0"/>
    <w:rsid w:val="00AC7A6B"/>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8AC"/>
    <w:rsid w:val="00AE1B7D"/>
    <w:rsid w:val="00AE1C38"/>
    <w:rsid w:val="00AE1D21"/>
    <w:rsid w:val="00AE2C29"/>
    <w:rsid w:val="00AE2FBA"/>
    <w:rsid w:val="00AE3242"/>
    <w:rsid w:val="00AE3298"/>
    <w:rsid w:val="00AE36B4"/>
    <w:rsid w:val="00AE382A"/>
    <w:rsid w:val="00AE38F7"/>
    <w:rsid w:val="00AE3CF0"/>
    <w:rsid w:val="00AE3EA0"/>
    <w:rsid w:val="00AE4098"/>
    <w:rsid w:val="00AE4226"/>
    <w:rsid w:val="00AE4CD3"/>
    <w:rsid w:val="00AE4F2B"/>
    <w:rsid w:val="00AE514F"/>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304"/>
    <w:rsid w:val="00AF666D"/>
    <w:rsid w:val="00AF6804"/>
    <w:rsid w:val="00AF6AA5"/>
    <w:rsid w:val="00AF6AB0"/>
    <w:rsid w:val="00AF6DE2"/>
    <w:rsid w:val="00AF7210"/>
    <w:rsid w:val="00AF7582"/>
    <w:rsid w:val="00B00433"/>
    <w:rsid w:val="00B00AFA"/>
    <w:rsid w:val="00B00F6E"/>
    <w:rsid w:val="00B01324"/>
    <w:rsid w:val="00B017D8"/>
    <w:rsid w:val="00B01A56"/>
    <w:rsid w:val="00B01E99"/>
    <w:rsid w:val="00B025A5"/>
    <w:rsid w:val="00B02986"/>
    <w:rsid w:val="00B0343C"/>
    <w:rsid w:val="00B03441"/>
    <w:rsid w:val="00B0383E"/>
    <w:rsid w:val="00B03852"/>
    <w:rsid w:val="00B03B76"/>
    <w:rsid w:val="00B03C53"/>
    <w:rsid w:val="00B03D71"/>
    <w:rsid w:val="00B04F46"/>
    <w:rsid w:val="00B04FF3"/>
    <w:rsid w:val="00B05908"/>
    <w:rsid w:val="00B05AD9"/>
    <w:rsid w:val="00B05D1A"/>
    <w:rsid w:val="00B06117"/>
    <w:rsid w:val="00B06278"/>
    <w:rsid w:val="00B069A8"/>
    <w:rsid w:val="00B06ADB"/>
    <w:rsid w:val="00B06CC6"/>
    <w:rsid w:val="00B06E1B"/>
    <w:rsid w:val="00B070B9"/>
    <w:rsid w:val="00B07399"/>
    <w:rsid w:val="00B075AD"/>
    <w:rsid w:val="00B0787B"/>
    <w:rsid w:val="00B07891"/>
    <w:rsid w:val="00B07980"/>
    <w:rsid w:val="00B07B63"/>
    <w:rsid w:val="00B07DA6"/>
    <w:rsid w:val="00B10795"/>
    <w:rsid w:val="00B10956"/>
    <w:rsid w:val="00B10E0B"/>
    <w:rsid w:val="00B11201"/>
    <w:rsid w:val="00B11876"/>
    <w:rsid w:val="00B120C0"/>
    <w:rsid w:val="00B121BF"/>
    <w:rsid w:val="00B124BB"/>
    <w:rsid w:val="00B12647"/>
    <w:rsid w:val="00B1287F"/>
    <w:rsid w:val="00B12922"/>
    <w:rsid w:val="00B12BBF"/>
    <w:rsid w:val="00B12F5A"/>
    <w:rsid w:val="00B1392B"/>
    <w:rsid w:val="00B13AF4"/>
    <w:rsid w:val="00B13F63"/>
    <w:rsid w:val="00B14196"/>
    <w:rsid w:val="00B1487F"/>
    <w:rsid w:val="00B14921"/>
    <w:rsid w:val="00B14C2F"/>
    <w:rsid w:val="00B14E80"/>
    <w:rsid w:val="00B1501A"/>
    <w:rsid w:val="00B15683"/>
    <w:rsid w:val="00B158D7"/>
    <w:rsid w:val="00B15B7C"/>
    <w:rsid w:val="00B15C7C"/>
    <w:rsid w:val="00B15EDE"/>
    <w:rsid w:val="00B160BA"/>
    <w:rsid w:val="00B163C1"/>
    <w:rsid w:val="00B1651F"/>
    <w:rsid w:val="00B166D4"/>
    <w:rsid w:val="00B16745"/>
    <w:rsid w:val="00B175E1"/>
    <w:rsid w:val="00B175E2"/>
    <w:rsid w:val="00B17922"/>
    <w:rsid w:val="00B179BB"/>
    <w:rsid w:val="00B206CE"/>
    <w:rsid w:val="00B20DA0"/>
    <w:rsid w:val="00B20DB6"/>
    <w:rsid w:val="00B21420"/>
    <w:rsid w:val="00B2149A"/>
    <w:rsid w:val="00B2158E"/>
    <w:rsid w:val="00B216D1"/>
    <w:rsid w:val="00B21FAC"/>
    <w:rsid w:val="00B2231F"/>
    <w:rsid w:val="00B223DF"/>
    <w:rsid w:val="00B22493"/>
    <w:rsid w:val="00B224A8"/>
    <w:rsid w:val="00B229BB"/>
    <w:rsid w:val="00B229C9"/>
    <w:rsid w:val="00B22C57"/>
    <w:rsid w:val="00B23142"/>
    <w:rsid w:val="00B2360C"/>
    <w:rsid w:val="00B23832"/>
    <w:rsid w:val="00B23EFF"/>
    <w:rsid w:val="00B245CF"/>
    <w:rsid w:val="00B24765"/>
    <w:rsid w:val="00B24FBC"/>
    <w:rsid w:val="00B252ED"/>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6F"/>
    <w:rsid w:val="00B307F2"/>
    <w:rsid w:val="00B3082A"/>
    <w:rsid w:val="00B30A60"/>
    <w:rsid w:val="00B30B20"/>
    <w:rsid w:val="00B30EA5"/>
    <w:rsid w:val="00B314D1"/>
    <w:rsid w:val="00B31748"/>
    <w:rsid w:val="00B31C36"/>
    <w:rsid w:val="00B31D68"/>
    <w:rsid w:val="00B31F3C"/>
    <w:rsid w:val="00B32EB1"/>
    <w:rsid w:val="00B33139"/>
    <w:rsid w:val="00B336C5"/>
    <w:rsid w:val="00B33B3A"/>
    <w:rsid w:val="00B33D84"/>
    <w:rsid w:val="00B34227"/>
    <w:rsid w:val="00B3429A"/>
    <w:rsid w:val="00B3450B"/>
    <w:rsid w:val="00B353BF"/>
    <w:rsid w:val="00B35C30"/>
    <w:rsid w:val="00B35E0D"/>
    <w:rsid w:val="00B36423"/>
    <w:rsid w:val="00B3655F"/>
    <w:rsid w:val="00B36C70"/>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3F"/>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1C06"/>
    <w:rsid w:val="00B52051"/>
    <w:rsid w:val="00B5221E"/>
    <w:rsid w:val="00B5248C"/>
    <w:rsid w:val="00B526A3"/>
    <w:rsid w:val="00B52884"/>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6C4"/>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7E9"/>
    <w:rsid w:val="00B61B16"/>
    <w:rsid w:val="00B62003"/>
    <w:rsid w:val="00B62110"/>
    <w:rsid w:val="00B62425"/>
    <w:rsid w:val="00B62549"/>
    <w:rsid w:val="00B62BAF"/>
    <w:rsid w:val="00B63B96"/>
    <w:rsid w:val="00B63F44"/>
    <w:rsid w:val="00B6404F"/>
    <w:rsid w:val="00B64CD9"/>
    <w:rsid w:val="00B65160"/>
    <w:rsid w:val="00B6549C"/>
    <w:rsid w:val="00B6553F"/>
    <w:rsid w:val="00B6561B"/>
    <w:rsid w:val="00B6566B"/>
    <w:rsid w:val="00B65986"/>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65E"/>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ABD"/>
    <w:rsid w:val="00B82EA0"/>
    <w:rsid w:val="00B83024"/>
    <w:rsid w:val="00B830CD"/>
    <w:rsid w:val="00B836F9"/>
    <w:rsid w:val="00B83743"/>
    <w:rsid w:val="00B8374F"/>
    <w:rsid w:val="00B83BCF"/>
    <w:rsid w:val="00B83E0A"/>
    <w:rsid w:val="00B84996"/>
    <w:rsid w:val="00B85018"/>
    <w:rsid w:val="00B8504C"/>
    <w:rsid w:val="00B86174"/>
    <w:rsid w:val="00B862EF"/>
    <w:rsid w:val="00B86500"/>
    <w:rsid w:val="00B8691D"/>
    <w:rsid w:val="00B870F1"/>
    <w:rsid w:val="00B8751C"/>
    <w:rsid w:val="00B876CB"/>
    <w:rsid w:val="00B8775E"/>
    <w:rsid w:val="00B902C1"/>
    <w:rsid w:val="00B90768"/>
    <w:rsid w:val="00B90893"/>
    <w:rsid w:val="00B9168D"/>
    <w:rsid w:val="00B9172A"/>
    <w:rsid w:val="00B91766"/>
    <w:rsid w:val="00B91993"/>
    <w:rsid w:val="00B927B5"/>
    <w:rsid w:val="00B92A23"/>
    <w:rsid w:val="00B92BF0"/>
    <w:rsid w:val="00B92DF1"/>
    <w:rsid w:val="00B9359C"/>
    <w:rsid w:val="00B93856"/>
    <w:rsid w:val="00B93914"/>
    <w:rsid w:val="00B93B79"/>
    <w:rsid w:val="00B93FEB"/>
    <w:rsid w:val="00B942BD"/>
    <w:rsid w:val="00B94515"/>
    <w:rsid w:val="00B94A33"/>
    <w:rsid w:val="00B94F63"/>
    <w:rsid w:val="00B95327"/>
    <w:rsid w:val="00B95B7D"/>
    <w:rsid w:val="00B95D29"/>
    <w:rsid w:val="00B95D37"/>
    <w:rsid w:val="00B9611C"/>
    <w:rsid w:val="00B966A1"/>
    <w:rsid w:val="00B968D3"/>
    <w:rsid w:val="00B96C9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5F3"/>
    <w:rsid w:val="00BA7B4C"/>
    <w:rsid w:val="00BB02F4"/>
    <w:rsid w:val="00BB03B6"/>
    <w:rsid w:val="00BB0450"/>
    <w:rsid w:val="00BB06D7"/>
    <w:rsid w:val="00BB09F9"/>
    <w:rsid w:val="00BB122A"/>
    <w:rsid w:val="00BB1304"/>
    <w:rsid w:val="00BB15B8"/>
    <w:rsid w:val="00BB1B50"/>
    <w:rsid w:val="00BB1B8E"/>
    <w:rsid w:val="00BB1C51"/>
    <w:rsid w:val="00BB1C6C"/>
    <w:rsid w:val="00BB1CF5"/>
    <w:rsid w:val="00BB1F66"/>
    <w:rsid w:val="00BB225C"/>
    <w:rsid w:val="00BB2277"/>
    <w:rsid w:val="00BB25E7"/>
    <w:rsid w:val="00BB2767"/>
    <w:rsid w:val="00BB2992"/>
    <w:rsid w:val="00BB2DB2"/>
    <w:rsid w:val="00BB318E"/>
    <w:rsid w:val="00BB35F3"/>
    <w:rsid w:val="00BB369F"/>
    <w:rsid w:val="00BB3822"/>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DB7"/>
    <w:rsid w:val="00BC3F46"/>
    <w:rsid w:val="00BC4020"/>
    <w:rsid w:val="00BC49CD"/>
    <w:rsid w:val="00BC5478"/>
    <w:rsid w:val="00BC54EF"/>
    <w:rsid w:val="00BC5557"/>
    <w:rsid w:val="00BC559A"/>
    <w:rsid w:val="00BC5780"/>
    <w:rsid w:val="00BC5D9E"/>
    <w:rsid w:val="00BC5DFA"/>
    <w:rsid w:val="00BC5EC4"/>
    <w:rsid w:val="00BC62FE"/>
    <w:rsid w:val="00BC68A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117"/>
    <w:rsid w:val="00BD64F1"/>
    <w:rsid w:val="00BD6855"/>
    <w:rsid w:val="00BD6D85"/>
    <w:rsid w:val="00BD6DEA"/>
    <w:rsid w:val="00BD77E1"/>
    <w:rsid w:val="00BD7A70"/>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C94"/>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839"/>
    <w:rsid w:val="00BF5D87"/>
    <w:rsid w:val="00BF5E1E"/>
    <w:rsid w:val="00BF5ECF"/>
    <w:rsid w:val="00BF60DD"/>
    <w:rsid w:val="00BF65CD"/>
    <w:rsid w:val="00BF730C"/>
    <w:rsid w:val="00BF759E"/>
    <w:rsid w:val="00BF786C"/>
    <w:rsid w:val="00BF7A61"/>
    <w:rsid w:val="00BF7E75"/>
    <w:rsid w:val="00BF7F62"/>
    <w:rsid w:val="00C00A4F"/>
    <w:rsid w:val="00C00BCE"/>
    <w:rsid w:val="00C01033"/>
    <w:rsid w:val="00C012F5"/>
    <w:rsid w:val="00C014C4"/>
    <w:rsid w:val="00C0287D"/>
    <w:rsid w:val="00C03D86"/>
    <w:rsid w:val="00C04246"/>
    <w:rsid w:val="00C047B0"/>
    <w:rsid w:val="00C0483E"/>
    <w:rsid w:val="00C04C50"/>
    <w:rsid w:val="00C04DEA"/>
    <w:rsid w:val="00C050A0"/>
    <w:rsid w:val="00C050A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F56"/>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320"/>
    <w:rsid w:val="00C16533"/>
    <w:rsid w:val="00C165B7"/>
    <w:rsid w:val="00C1677A"/>
    <w:rsid w:val="00C167F8"/>
    <w:rsid w:val="00C170C0"/>
    <w:rsid w:val="00C17298"/>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6D"/>
    <w:rsid w:val="00C2419D"/>
    <w:rsid w:val="00C2477D"/>
    <w:rsid w:val="00C24E74"/>
    <w:rsid w:val="00C2505C"/>
    <w:rsid w:val="00C251D9"/>
    <w:rsid w:val="00C25432"/>
    <w:rsid w:val="00C255C2"/>
    <w:rsid w:val="00C25749"/>
    <w:rsid w:val="00C25915"/>
    <w:rsid w:val="00C25B9A"/>
    <w:rsid w:val="00C25C9E"/>
    <w:rsid w:val="00C25FC0"/>
    <w:rsid w:val="00C26796"/>
    <w:rsid w:val="00C26C8E"/>
    <w:rsid w:val="00C270CC"/>
    <w:rsid w:val="00C2728B"/>
    <w:rsid w:val="00C272C4"/>
    <w:rsid w:val="00C27473"/>
    <w:rsid w:val="00C27763"/>
    <w:rsid w:val="00C30843"/>
    <w:rsid w:val="00C30987"/>
    <w:rsid w:val="00C30AFA"/>
    <w:rsid w:val="00C30B58"/>
    <w:rsid w:val="00C30D8E"/>
    <w:rsid w:val="00C30DEB"/>
    <w:rsid w:val="00C30E89"/>
    <w:rsid w:val="00C31358"/>
    <w:rsid w:val="00C31439"/>
    <w:rsid w:val="00C31C12"/>
    <w:rsid w:val="00C31E6E"/>
    <w:rsid w:val="00C320CD"/>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AE9"/>
    <w:rsid w:val="00C41CD3"/>
    <w:rsid w:val="00C4238C"/>
    <w:rsid w:val="00C42B7C"/>
    <w:rsid w:val="00C42C1A"/>
    <w:rsid w:val="00C42CCE"/>
    <w:rsid w:val="00C42D07"/>
    <w:rsid w:val="00C434B3"/>
    <w:rsid w:val="00C4364B"/>
    <w:rsid w:val="00C4366C"/>
    <w:rsid w:val="00C43C5C"/>
    <w:rsid w:val="00C43E12"/>
    <w:rsid w:val="00C443F2"/>
    <w:rsid w:val="00C448BB"/>
    <w:rsid w:val="00C44E9F"/>
    <w:rsid w:val="00C450A2"/>
    <w:rsid w:val="00C4516D"/>
    <w:rsid w:val="00C455E7"/>
    <w:rsid w:val="00C4577D"/>
    <w:rsid w:val="00C45B21"/>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381"/>
    <w:rsid w:val="00C575DC"/>
    <w:rsid w:val="00C579C8"/>
    <w:rsid w:val="00C57C36"/>
    <w:rsid w:val="00C6039F"/>
    <w:rsid w:val="00C60451"/>
    <w:rsid w:val="00C60670"/>
    <w:rsid w:val="00C60737"/>
    <w:rsid w:val="00C61257"/>
    <w:rsid w:val="00C6136E"/>
    <w:rsid w:val="00C617D8"/>
    <w:rsid w:val="00C61968"/>
    <w:rsid w:val="00C61B60"/>
    <w:rsid w:val="00C629D9"/>
    <w:rsid w:val="00C63032"/>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54F"/>
    <w:rsid w:val="00C665E9"/>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7E2"/>
    <w:rsid w:val="00C72095"/>
    <w:rsid w:val="00C7268E"/>
    <w:rsid w:val="00C72E75"/>
    <w:rsid w:val="00C733E7"/>
    <w:rsid w:val="00C734A5"/>
    <w:rsid w:val="00C7376F"/>
    <w:rsid w:val="00C73AAF"/>
    <w:rsid w:val="00C73B96"/>
    <w:rsid w:val="00C73C80"/>
    <w:rsid w:val="00C73FD8"/>
    <w:rsid w:val="00C74A5B"/>
    <w:rsid w:val="00C74D6F"/>
    <w:rsid w:val="00C74F1F"/>
    <w:rsid w:val="00C75A98"/>
    <w:rsid w:val="00C75E0F"/>
    <w:rsid w:val="00C76228"/>
    <w:rsid w:val="00C762BE"/>
    <w:rsid w:val="00C763B6"/>
    <w:rsid w:val="00C765D7"/>
    <w:rsid w:val="00C766E2"/>
    <w:rsid w:val="00C76B99"/>
    <w:rsid w:val="00C77B9A"/>
    <w:rsid w:val="00C80C33"/>
    <w:rsid w:val="00C80F2F"/>
    <w:rsid w:val="00C8391B"/>
    <w:rsid w:val="00C83B22"/>
    <w:rsid w:val="00C8416A"/>
    <w:rsid w:val="00C8428A"/>
    <w:rsid w:val="00C845B7"/>
    <w:rsid w:val="00C85491"/>
    <w:rsid w:val="00C858A1"/>
    <w:rsid w:val="00C8600E"/>
    <w:rsid w:val="00C86505"/>
    <w:rsid w:val="00C86F92"/>
    <w:rsid w:val="00C8742E"/>
    <w:rsid w:val="00C87484"/>
    <w:rsid w:val="00C874D1"/>
    <w:rsid w:val="00C876B5"/>
    <w:rsid w:val="00C87F26"/>
    <w:rsid w:val="00C902AA"/>
    <w:rsid w:val="00C904DF"/>
    <w:rsid w:val="00C9058E"/>
    <w:rsid w:val="00C909AB"/>
    <w:rsid w:val="00C90FD1"/>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389"/>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BA"/>
    <w:rsid w:val="00CC2BDE"/>
    <w:rsid w:val="00CC2DDB"/>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E03"/>
    <w:rsid w:val="00CD102F"/>
    <w:rsid w:val="00CD1112"/>
    <w:rsid w:val="00CD1A91"/>
    <w:rsid w:val="00CD1F29"/>
    <w:rsid w:val="00CD2779"/>
    <w:rsid w:val="00CD2BC2"/>
    <w:rsid w:val="00CD2E4B"/>
    <w:rsid w:val="00CD32E1"/>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E3A"/>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04B"/>
    <w:rsid w:val="00CF12E0"/>
    <w:rsid w:val="00CF1F26"/>
    <w:rsid w:val="00CF1F40"/>
    <w:rsid w:val="00CF26A1"/>
    <w:rsid w:val="00CF2886"/>
    <w:rsid w:val="00CF2ABF"/>
    <w:rsid w:val="00CF2EBB"/>
    <w:rsid w:val="00CF333F"/>
    <w:rsid w:val="00CF3444"/>
    <w:rsid w:val="00CF3659"/>
    <w:rsid w:val="00CF3B1F"/>
    <w:rsid w:val="00CF3F6E"/>
    <w:rsid w:val="00CF403D"/>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06"/>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B1E"/>
    <w:rsid w:val="00D03D23"/>
    <w:rsid w:val="00D04294"/>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2D5"/>
    <w:rsid w:val="00D11669"/>
    <w:rsid w:val="00D1184C"/>
    <w:rsid w:val="00D11856"/>
    <w:rsid w:val="00D11A2C"/>
    <w:rsid w:val="00D11B5D"/>
    <w:rsid w:val="00D11BDF"/>
    <w:rsid w:val="00D11BF7"/>
    <w:rsid w:val="00D124E5"/>
    <w:rsid w:val="00D12ACC"/>
    <w:rsid w:val="00D13044"/>
    <w:rsid w:val="00D13526"/>
    <w:rsid w:val="00D13655"/>
    <w:rsid w:val="00D13749"/>
    <w:rsid w:val="00D139F1"/>
    <w:rsid w:val="00D14121"/>
    <w:rsid w:val="00D14D48"/>
    <w:rsid w:val="00D14E24"/>
    <w:rsid w:val="00D14EE7"/>
    <w:rsid w:val="00D14F29"/>
    <w:rsid w:val="00D14F40"/>
    <w:rsid w:val="00D15210"/>
    <w:rsid w:val="00D15362"/>
    <w:rsid w:val="00D16623"/>
    <w:rsid w:val="00D16743"/>
    <w:rsid w:val="00D16A40"/>
    <w:rsid w:val="00D16DEC"/>
    <w:rsid w:val="00D16E03"/>
    <w:rsid w:val="00D16FDC"/>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4EB7"/>
    <w:rsid w:val="00D25604"/>
    <w:rsid w:val="00D25B8C"/>
    <w:rsid w:val="00D25CCA"/>
    <w:rsid w:val="00D26FC2"/>
    <w:rsid w:val="00D270B3"/>
    <w:rsid w:val="00D27135"/>
    <w:rsid w:val="00D2725B"/>
    <w:rsid w:val="00D30DFC"/>
    <w:rsid w:val="00D31451"/>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96"/>
    <w:rsid w:val="00D370E5"/>
    <w:rsid w:val="00D37164"/>
    <w:rsid w:val="00D37533"/>
    <w:rsid w:val="00D37659"/>
    <w:rsid w:val="00D37D9C"/>
    <w:rsid w:val="00D40641"/>
    <w:rsid w:val="00D40820"/>
    <w:rsid w:val="00D40DF5"/>
    <w:rsid w:val="00D41403"/>
    <w:rsid w:val="00D41678"/>
    <w:rsid w:val="00D41FB8"/>
    <w:rsid w:val="00D41FC9"/>
    <w:rsid w:val="00D42003"/>
    <w:rsid w:val="00D42AF2"/>
    <w:rsid w:val="00D42E52"/>
    <w:rsid w:val="00D43080"/>
    <w:rsid w:val="00D43AC8"/>
    <w:rsid w:val="00D43C10"/>
    <w:rsid w:val="00D43D05"/>
    <w:rsid w:val="00D44334"/>
    <w:rsid w:val="00D4447C"/>
    <w:rsid w:val="00D44859"/>
    <w:rsid w:val="00D44C22"/>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127"/>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BA0"/>
    <w:rsid w:val="00D60FA5"/>
    <w:rsid w:val="00D610F3"/>
    <w:rsid w:val="00D6110B"/>
    <w:rsid w:val="00D61148"/>
    <w:rsid w:val="00D6183E"/>
    <w:rsid w:val="00D619CF"/>
    <w:rsid w:val="00D61ABC"/>
    <w:rsid w:val="00D61BDD"/>
    <w:rsid w:val="00D61CA4"/>
    <w:rsid w:val="00D62021"/>
    <w:rsid w:val="00D6241C"/>
    <w:rsid w:val="00D6249A"/>
    <w:rsid w:val="00D62C04"/>
    <w:rsid w:val="00D6301D"/>
    <w:rsid w:val="00D631A2"/>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43"/>
    <w:rsid w:val="00D71424"/>
    <w:rsid w:val="00D7153E"/>
    <w:rsid w:val="00D727F8"/>
    <w:rsid w:val="00D72A3E"/>
    <w:rsid w:val="00D72BC8"/>
    <w:rsid w:val="00D72D57"/>
    <w:rsid w:val="00D732CE"/>
    <w:rsid w:val="00D7356A"/>
    <w:rsid w:val="00D73B6C"/>
    <w:rsid w:val="00D73C62"/>
    <w:rsid w:val="00D73D0E"/>
    <w:rsid w:val="00D73E90"/>
    <w:rsid w:val="00D747A7"/>
    <w:rsid w:val="00D7538B"/>
    <w:rsid w:val="00D7587C"/>
    <w:rsid w:val="00D7591E"/>
    <w:rsid w:val="00D75FF5"/>
    <w:rsid w:val="00D765B1"/>
    <w:rsid w:val="00D769DF"/>
    <w:rsid w:val="00D76E65"/>
    <w:rsid w:val="00D76EF0"/>
    <w:rsid w:val="00D77273"/>
    <w:rsid w:val="00D779E9"/>
    <w:rsid w:val="00D77C22"/>
    <w:rsid w:val="00D77C87"/>
    <w:rsid w:val="00D77DA6"/>
    <w:rsid w:val="00D80648"/>
    <w:rsid w:val="00D809C1"/>
    <w:rsid w:val="00D80B5C"/>
    <w:rsid w:val="00D80D1B"/>
    <w:rsid w:val="00D80D2C"/>
    <w:rsid w:val="00D80DD3"/>
    <w:rsid w:val="00D81894"/>
    <w:rsid w:val="00D82181"/>
    <w:rsid w:val="00D824DF"/>
    <w:rsid w:val="00D82A76"/>
    <w:rsid w:val="00D82C6F"/>
    <w:rsid w:val="00D83191"/>
    <w:rsid w:val="00D831F1"/>
    <w:rsid w:val="00D8327E"/>
    <w:rsid w:val="00D8336B"/>
    <w:rsid w:val="00D835C6"/>
    <w:rsid w:val="00D835CD"/>
    <w:rsid w:val="00D83BD4"/>
    <w:rsid w:val="00D83BFB"/>
    <w:rsid w:val="00D841D6"/>
    <w:rsid w:val="00D84DD7"/>
    <w:rsid w:val="00D854F7"/>
    <w:rsid w:val="00D859BC"/>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369"/>
    <w:rsid w:val="00D93508"/>
    <w:rsid w:val="00D93885"/>
    <w:rsid w:val="00D93E1C"/>
    <w:rsid w:val="00D9420F"/>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4BD"/>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76C"/>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B7F83"/>
    <w:rsid w:val="00DC02B2"/>
    <w:rsid w:val="00DC04E1"/>
    <w:rsid w:val="00DC1A8B"/>
    <w:rsid w:val="00DC1D59"/>
    <w:rsid w:val="00DC206C"/>
    <w:rsid w:val="00DC228D"/>
    <w:rsid w:val="00DC2D5C"/>
    <w:rsid w:val="00DC2F5F"/>
    <w:rsid w:val="00DC2F74"/>
    <w:rsid w:val="00DC3078"/>
    <w:rsid w:val="00DC3086"/>
    <w:rsid w:val="00DC3388"/>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15"/>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D9E"/>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699"/>
    <w:rsid w:val="00DF4966"/>
    <w:rsid w:val="00DF4993"/>
    <w:rsid w:val="00DF4B20"/>
    <w:rsid w:val="00DF4E4F"/>
    <w:rsid w:val="00DF5141"/>
    <w:rsid w:val="00DF52EB"/>
    <w:rsid w:val="00DF5489"/>
    <w:rsid w:val="00DF54C2"/>
    <w:rsid w:val="00DF5538"/>
    <w:rsid w:val="00DF58D4"/>
    <w:rsid w:val="00DF5DCE"/>
    <w:rsid w:val="00DF5FCB"/>
    <w:rsid w:val="00DF67BA"/>
    <w:rsid w:val="00DF68B6"/>
    <w:rsid w:val="00DF7419"/>
    <w:rsid w:val="00DF7628"/>
    <w:rsid w:val="00DF7FED"/>
    <w:rsid w:val="00E00595"/>
    <w:rsid w:val="00E00725"/>
    <w:rsid w:val="00E008B2"/>
    <w:rsid w:val="00E00B08"/>
    <w:rsid w:val="00E00D33"/>
    <w:rsid w:val="00E011D4"/>
    <w:rsid w:val="00E02965"/>
    <w:rsid w:val="00E03055"/>
    <w:rsid w:val="00E03063"/>
    <w:rsid w:val="00E03599"/>
    <w:rsid w:val="00E03B69"/>
    <w:rsid w:val="00E0438E"/>
    <w:rsid w:val="00E04631"/>
    <w:rsid w:val="00E04FDF"/>
    <w:rsid w:val="00E05230"/>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CA"/>
    <w:rsid w:val="00E122D6"/>
    <w:rsid w:val="00E12340"/>
    <w:rsid w:val="00E1279C"/>
    <w:rsid w:val="00E12E8A"/>
    <w:rsid w:val="00E132A2"/>
    <w:rsid w:val="00E135E3"/>
    <w:rsid w:val="00E140DB"/>
    <w:rsid w:val="00E141F0"/>
    <w:rsid w:val="00E14410"/>
    <w:rsid w:val="00E1547E"/>
    <w:rsid w:val="00E155F1"/>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06B"/>
    <w:rsid w:val="00E301D1"/>
    <w:rsid w:val="00E30EAD"/>
    <w:rsid w:val="00E30EE0"/>
    <w:rsid w:val="00E30F72"/>
    <w:rsid w:val="00E31A2B"/>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275"/>
    <w:rsid w:val="00E444D8"/>
    <w:rsid w:val="00E44B0E"/>
    <w:rsid w:val="00E4522B"/>
    <w:rsid w:val="00E4591C"/>
    <w:rsid w:val="00E4630A"/>
    <w:rsid w:val="00E46901"/>
    <w:rsid w:val="00E469DD"/>
    <w:rsid w:val="00E46C23"/>
    <w:rsid w:val="00E473E7"/>
    <w:rsid w:val="00E47A98"/>
    <w:rsid w:val="00E47CE0"/>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287"/>
    <w:rsid w:val="00E55516"/>
    <w:rsid w:val="00E55F48"/>
    <w:rsid w:val="00E56014"/>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71"/>
    <w:rsid w:val="00E63EF1"/>
    <w:rsid w:val="00E63F97"/>
    <w:rsid w:val="00E6422A"/>
    <w:rsid w:val="00E644BF"/>
    <w:rsid w:val="00E6468D"/>
    <w:rsid w:val="00E64788"/>
    <w:rsid w:val="00E64B70"/>
    <w:rsid w:val="00E6537D"/>
    <w:rsid w:val="00E65528"/>
    <w:rsid w:val="00E6553D"/>
    <w:rsid w:val="00E65E5B"/>
    <w:rsid w:val="00E65FE0"/>
    <w:rsid w:val="00E66042"/>
    <w:rsid w:val="00E66069"/>
    <w:rsid w:val="00E66F17"/>
    <w:rsid w:val="00E672F0"/>
    <w:rsid w:val="00E67381"/>
    <w:rsid w:val="00E67BA4"/>
    <w:rsid w:val="00E70061"/>
    <w:rsid w:val="00E70A71"/>
    <w:rsid w:val="00E70F61"/>
    <w:rsid w:val="00E712F5"/>
    <w:rsid w:val="00E71D0B"/>
    <w:rsid w:val="00E72054"/>
    <w:rsid w:val="00E7246B"/>
    <w:rsid w:val="00E72A2A"/>
    <w:rsid w:val="00E72FBA"/>
    <w:rsid w:val="00E73199"/>
    <w:rsid w:val="00E73266"/>
    <w:rsid w:val="00E7362F"/>
    <w:rsid w:val="00E739B0"/>
    <w:rsid w:val="00E74013"/>
    <w:rsid w:val="00E741AB"/>
    <w:rsid w:val="00E743A9"/>
    <w:rsid w:val="00E74A3E"/>
    <w:rsid w:val="00E74CBF"/>
    <w:rsid w:val="00E74FC7"/>
    <w:rsid w:val="00E75901"/>
    <w:rsid w:val="00E75FFA"/>
    <w:rsid w:val="00E76018"/>
    <w:rsid w:val="00E760B2"/>
    <w:rsid w:val="00E764C6"/>
    <w:rsid w:val="00E768AA"/>
    <w:rsid w:val="00E776DD"/>
    <w:rsid w:val="00E77CAE"/>
    <w:rsid w:val="00E77DDD"/>
    <w:rsid w:val="00E8018B"/>
    <w:rsid w:val="00E80430"/>
    <w:rsid w:val="00E807E2"/>
    <w:rsid w:val="00E816AF"/>
    <w:rsid w:val="00E81C5F"/>
    <w:rsid w:val="00E81D89"/>
    <w:rsid w:val="00E81E6A"/>
    <w:rsid w:val="00E81ED1"/>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6FD"/>
    <w:rsid w:val="00E86D91"/>
    <w:rsid w:val="00E86F02"/>
    <w:rsid w:val="00E87202"/>
    <w:rsid w:val="00E87347"/>
    <w:rsid w:val="00E87361"/>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2A"/>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AE3"/>
    <w:rsid w:val="00EA6C70"/>
    <w:rsid w:val="00EA7530"/>
    <w:rsid w:val="00EA78EE"/>
    <w:rsid w:val="00EA7BF6"/>
    <w:rsid w:val="00EA7C61"/>
    <w:rsid w:val="00EB0092"/>
    <w:rsid w:val="00EB042B"/>
    <w:rsid w:val="00EB1712"/>
    <w:rsid w:val="00EB1E86"/>
    <w:rsid w:val="00EB228E"/>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4CDF"/>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EF6"/>
    <w:rsid w:val="00ED7FB7"/>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452"/>
    <w:rsid w:val="00EE61AD"/>
    <w:rsid w:val="00EE6A67"/>
    <w:rsid w:val="00EE6E5F"/>
    <w:rsid w:val="00EE6EF4"/>
    <w:rsid w:val="00EE782E"/>
    <w:rsid w:val="00EE78DF"/>
    <w:rsid w:val="00EE7946"/>
    <w:rsid w:val="00EE7CAB"/>
    <w:rsid w:val="00EF00BE"/>
    <w:rsid w:val="00EF04EA"/>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647"/>
    <w:rsid w:val="00EF563F"/>
    <w:rsid w:val="00EF5823"/>
    <w:rsid w:val="00EF600A"/>
    <w:rsid w:val="00EF6057"/>
    <w:rsid w:val="00EF6341"/>
    <w:rsid w:val="00EF6562"/>
    <w:rsid w:val="00EF6706"/>
    <w:rsid w:val="00EF682B"/>
    <w:rsid w:val="00EF692B"/>
    <w:rsid w:val="00EF6D59"/>
    <w:rsid w:val="00EF73BC"/>
    <w:rsid w:val="00EF7A5F"/>
    <w:rsid w:val="00F004EB"/>
    <w:rsid w:val="00F00518"/>
    <w:rsid w:val="00F0072E"/>
    <w:rsid w:val="00F009B0"/>
    <w:rsid w:val="00F01211"/>
    <w:rsid w:val="00F018EC"/>
    <w:rsid w:val="00F01E57"/>
    <w:rsid w:val="00F01F96"/>
    <w:rsid w:val="00F02111"/>
    <w:rsid w:val="00F028E1"/>
    <w:rsid w:val="00F02C33"/>
    <w:rsid w:val="00F02D86"/>
    <w:rsid w:val="00F03856"/>
    <w:rsid w:val="00F038E2"/>
    <w:rsid w:val="00F038F7"/>
    <w:rsid w:val="00F04172"/>
    <w:rsid w:val="00F041AE"/>
    <w:rsid w:val="00F041BD"/>
    <w:rsid w:val="00F04535"/>
    <w:rsid w:val="00F04620"/>
    <w:rsid w:val="00F048BD"/>
    <w:rsid w:val="00F04D17"/>
    <w:rsid w:val="00F054C2"/>
    <w:rsid w:val="00F056C8"/>
    <w:rsid w:val="00F05944"/>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388"/>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D27"/>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2DAF"/>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BF8"/>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2EF"/>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14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A37"/>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6DE"/>
    <w:rsid w:val="00F667EF"/>
    <w:rsid w:val="00F67155"/>
    <w:rsid w:val="00F672D7"/>
    <w:rsid w:val="00F674E3"/>
    <w:rsid w:val="00F67C55"/>
    <w:rsid w:val="00F67C84"/>
    <w:rsid w:val="00F700B6"/>
    <w:rsid w:val="00F7012D"/>
    <w:rsid w:val="00F7061C"/>
    <w:rsid w:val="00F70890"/>
    <w:rsid w:val="00F710B9"/>
    <w:rsid w:val="00F7215C"/>
    <w:rsid w:val="00F72873"/>
    <w:rsid w:val="00F72A89"/>
    <w:rsid w:val="00F72CD7"/>
    <w:rsid w:val="00F72D51"/>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7D6"/>
    <w:rsid w:val="00F77896"/>
    <w:rsid w:val="00F77BB3"/>
    <w:rsid w:val="00F77F22"/>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80D"/>
    <w:rsid w:val="00F9198D"/>
    <w:rsid w:val="00F91B15"/>
    <w:rsid w:val="00F91B7E"/>
    <w:rsid w:val="00F91BB5"/>
    <w:rsid w:val="00F92016"/>
    <w:rsid w:val="00F925B4"/>
    <w:rsid w:val="00F925F6"/>
    <w:rsid w:val="00F9277B"/>
    <w:rsid w:val="00F93383"/>
    <w:rsid w:val="00F93AA3"/>
    <w:rsid w:val="00F94191"/>
    <w:rsid w:val="00F9443B"/>
    <w:rsid w:val="00F94CA5"/>
    <w:rsid w:val="00F95001"/>
    <w:rsid w:val="00F952C5"/>
    <w:rsid w:val="00F953AD"/>
    <w:rsid w:val="00F953FE"/>
    <w:rsid w:val="00F97540"/>
    <w:rsid w:val="00F9777B"/>
    <w:rsid w:val="00F979B0"/>
    <w:rsid w:val="00F97CC1"/>
    <w:rsid w:val="00F97FB0"/>
    <w:rsid w:val="00FA0338"/>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22B"/>
    <w:rsid w:val="00FA5750"/>
    <w:rsid w:val="00FA5874"/>
    <w:rsid w:val="00FA6476"/>
    <w:rsid w:val="00FA6A95"/>
    <w:rsid w:val="00FA6B04"/>
    <w:rsid w:val="00FA6E13"/>
    <w:rsid w:val="00FA70CC"/>
    <w:rsid w:val="00FA7316"/>
    <w:rsid w:val="00FA7785"/>
    <w:rsid w:val="00FA77D4"/>
    <w:rsid w:val="00FA798A"/>
    <w:rsid w:val="00FA7C06"/>
    <w:rsid w:val="00FA7E20"/>
    <w:rsid w:val="00FA7F3F"/>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1A1"/>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260"/>
    <w:rsid w:val="00FC5353"/>
    <w:rsid w:val="00FC539A"/>
    <w:rsid w:val="00FC5DF3"/>
    <w:rsid w:val="00FC5F64"/>
    <w:rsid w:val="00FC5F6D"/>
    <w:rsid w:val="00FC6457"/>
    <w:rsid w:val="00FC6631"/>
    <w:rsid w:val="00FC66C1"/>
    <w:rsid w:val="00FC6703"/>
    <w:rsid w:val="00FC6BA8"/>
    <w:rsid w:val="00FC7147"/>
    <w:rsid w:val="00FC7248"/>
    <w:rsid w:val="00FD09EC"/>
    <w:rsid w:val="00FD0F80"/>
    <w:rsid w:val="00FD1149"/>
    <w:rsid w:val="00FD1475"/>
    <w:rsid w:val="00FD19A1"/>
    <w:rsid w:val="00FD2043"/>
    <w:rsid w:val="00FD20F4"/>
    <w:rsid w:val="00FD245D"/>
    <w:rsid w:val="00FD296C"/>
    <w:rsid w:val="00FD2ACC"/>
    <w:rsid w:val="00FD315A"/>
    <w:rsid w:val="00FD31A5"/>
    <w:rsid w:val="00FD3406"/>
    <w:rsid w:val="00FD3499"/>
    <w:rsid w:val="00FD370A"/>
    <w:rsid w:val="00FD376D"/>
    <w:rsid w:val="00FD3BEE"/>
    <w:rsid w:val="00FD3D3D"/>
    <w:rsid w:val="00FD3DAC"/>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9C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596"/>
    <w:rsid w:val="00FF3625"/>
    <w:rsid w:val="00FF36AA"/>
    <w:rsid w:val="00FF3D9F"/>
    <w:rsid w:val="00FF4055"/>
    <w:rsid w:val="00FF4509"/>
    <w:rsid w:val="00FF4786"/>
    <w:rsid w:val="00FF4BA5"/>
    <w:rsid w:val="00FF4D59"/>
    <w:rsid w:val="00FF5169"/>
    <w:rsid w:val="00FF5328"/>
    <w:rsid w:val="00FF5399"/>
    <w:rsid w:val="00FF58A7"/>
    <w:rsid w:val="00FF6263"/>
    <w:rsid w:val="00FF65F0"/>
    <w:rsid w:val="00FF6A50"/>
    <w:rsid w:val="00FF6A54"/>
    <w:rsid w:val="00FF6D0F"/>
    <w:rsid w:val="00FF74EF"/>
    <w:rsid w:val="00FF75FD"/>
    <w:rsid w:val="00FF786F"/>
    <w:rsid w:val="10FF37D8"/>
    <w:rsid w:val="14B6C71A"/>
    <w:rsid w:val="3235987D"/>
    <w:rsid w:val="3DA419B6"/>
    <w:rsid w:val="54331551"/>
    <w:rsid w:val="6A09B439"/>
    <w:rsid w:val="6D40EF59"/>
    <w:rsid w:val="72B251AD"/>
    <w:rsid w:val="7E512EC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761E902E"/>
  <w15:docId w15:val="{2CD42336-75D2-4E41-A011-9303A67C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9B"/>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170"/>
      </w:tabs>
      <w:spacing w:before="120" w:after="120"/>
      <w:ind w:left="170" w:hanging="170"/>
    </w:pPr>
  </w:style>
  <w:style w:type="paragraph" w:styleId="ListBullet2">
    <w:name w:val="List Bullet 2"/>
    <w:basedOn w:val="ListBullet"/>
    <w:unhideWhenUsed/>
    <w:qFormat/>
    <w:rsid w:val="004D4063"/>
    <w:pPr>
      <w:numPr>
        <w:ilvl w:val="1"/>
      </w:numPr>
      <w:tabs>
        <w:tab w:val="num" w:pos="170"/>
      </w:tabs>
      <w:ind w:left="170" w:hanging="17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C3E5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3C3E55"/>
    <w:pPr>
      <w:spacing w:after="113"/>
    </w:pPr>
    <w:rPr>
      <w:rFonts w:ascii="Calibri" w:hAnsi="Calibri"/>
      <w:color w:val="auto"/>
      <w:sz w:val="22"/>
      <w:szCs w:val="24"/>
      <w:lang w:eastAsia="en-US"/>
    </w:rPr>
  </w:style>
  <w:style w:type="character" w:customStyle="1" w:styleId="BulletChar">
    <w:name w:val="_Bullet Char"/>
    <w:link w:val="Bullet"/>
    <w:locked/>
    <w:rsid w:val="000817D1"/>
    <w:rPr>
      <w:rFonts w:ascii="Calibri" w:hAnsi="Calibri" w:cs="Calibri"/>
      <w:szCs w:val="24"/>
    </w:rPr>
  </w:style>
  <w:style w:type="paragraph" w:customStyle="1" w:styleId="Bullet">
    <w:name w:val="_Bullet"/>
    <w:link w:val="BulletChar"/>
    <w:qFormat/>
    <w:rsid w:val="000817D1"/>
    <w:pPr>
      <w:numPr>
        <w:numId w:val="15"/>
      </w:numPr>
      <w:spacing w:after="113" w:line="220" w:lineRule="atLeast"/>
    </w:pPr>
    <w:rPr>
      <w:rFonts w:ascii="Calibri" w:hAnsi="Calibri" w:cs="Calibri"/>
      <w:szCs w:val="24"/>
    </w:rPr>
  </w:style>
  <w:style w:type="character" w:styleId="UnresolvedMention">
    <w:name w:val="Unresolved Mention"/>
    <w:basedOn w:val="DefaultParagraphFont"/>
    <w:uiPriority w:val="99"/>
    <w:semiHidden/>
    <w:unhideWhenUsed/>
    <w:rsid w:val="00742F1C"/>
    <w:rPr>
      <w:color w:val="605E5C"/>
      <w:shd w:val="clear" w:color="auto" w:fill="E1DFDD"/>
    </w:rPr>
  </w:style>
  <w:style w:type="paragraph" w:styleId="BodyText2">
    <w:name w:val="Body Text 2"/>
    <w:basedOn w:val="Normal"/>
    <w:link w:val="BodyText2Char"/>
    <w:unhideWhenUsed/>
    <w:rsid w:val="00C63032"/>
    <w:pPr>
      <w:spacing w:after="120" w:line="480" w:lineRule="auto"/>
    </w:pPr>
  </w:style>
  <w:style w:type="character" w:customStyle="1" w:styleId="BodyText2Char">
    <w:name w:val="Body Text 2 Char"/>
    <w:basedOn w:val="DefaultParagraphFont"/>
    <w:link w:val="BodyText2"/>
    <w:rsid w:val="00C63032"/>
  </w:style>
  <w:style w:type="paragraph" w:styleId="BodyTextIndent3">
    <w:name w:val="Body Text Indent 3"/>
    <w:basedOn w:val="Normal"/>
    <w:link w:val="BodyTextIndent3Char"/>
    <w:semiHidden/>
    <w:unhideWhenUsed/>
    <w:rsid w:val="00F97CC1"/>
    <w:pPr>
      <w:spacing w:after="120"/>
      <w:ind w:left="283"/>
    </w:pPr>
    <w:rPr>
      <w:sz w:val="16"/>
      <w:szCs w:val="16"/>
    </w:rPr>
  </w:style>
  <w:style w:type="character" w:customStyle="1" w:styleId="BodyTextIndent3Char">
    <w:name w:val="Body Text Indent 3 Char"/>
    <w:basedOn w:val="DefaultParagraphFont"/>
    <w:link w:val="BodyTextIndent3"/>
    <w:semiHidden/>
    <w:rsid w:val="00F97CC1"/>
    <w:rPr>
      <w:sz w:val="16"/>
      <w:szCs w:val="16"/>
    </w:rPr>
  </w:style>
  <w:style w:type="paragraph" w:customStyle="1" w:styleId="Indent2">
    <w:name w:val="Indent 2"/>
    <w:basedOn w:val="Normal"/>
    <w:link w:val="Indent2Char"/>
    <w:rsid w:val="00F97CC1"/>
    <w:pPr>
      <w:spacing w:after="240" w:line="240" w:lineRule="auto"/>
      <w:ind w:left="737"/>
    </w:pPr>
    <w:rPr>
      <w:rFonts w:ascii="Times New Roman" w:hAnsi="Times New Roman" w:cs="Times New Roman"/>
      <w:color w:val="auto"/>
      <w:sz w:val="23"/>
    </w:rPr>
  </w:style>
  <w:style w:type="character" w:customStyle="1" w:styleId="Indent2Char">
    <w:name w:val="Indent 2 Char"/>
    <w:link w:val="Indent2"/>
    <w:rsid w:val="00F97CC1"/>
    <w:rPr>
      <w:rFonts w:ascii="Times New Roman" w:hAnsi="Times New Roman" w:cs="Times New Roman"/>
      <w:color w:val="auto"/>
      <w:sz w:val="23"/>
    </w:rPr>
  </w:style>
  <w:style w:type="table" w:styleId="ListTable3-Accent2">
    <w:name w:val="List Table 3 Accent 2"/>
    <w:basedOn w:val="TableNormal"/>
    <w:uiPriority w:val="48"/>
    <w:rsid w:val="0061331C"/>
    <w:pPr>
      <w:spacing w:line="240" w:lineRule="auto"/>
    </w:pPr>
    <w:tblPr>
      <w:tblStyleRowBandSize w:val="1"/>
      <w:tblStyleColBandSize w:val="1"/>
      <w:tblBorders>
        <w:top w:val="single" w:sz="4" w:space="0" w:color="B3272F" w:themeColor="accent2"/>
        <w:left w:val="single" w:sz="4" w:space="0" w:color="B3272F" w:themeColor="accent2"/>
        <w:bottom w:val="single" w:sz="4" w:space="0" w:color="B3272F" w:themeColor="accent2"/>
        <w:right w:val="single" w:sz="4" w:space="0" w:color="B3272F" w:themeColor="accent2"/>
      </w:tblBorders>
    </w:tblPr>
    <w:tblStylePr w:type="firstRow">
      <w:rPr>
        <w:b/>
        <w:bCs/>
        <w:color w:val="FFFFFF" w:themeColor="background1"/>
      </w:rPr>
      <w:tblPr/>
      <w:tcPr>
        <w:shd w:val="clear" w:color="auto" w:fill="B3272F" w:themeFill="accent2"/>
      </w:tcPr>
    </w:tblStylePr>
    <w:tblStylePr w:type="lastRow">
      <w:rPr>
        <w:b/>
        <w:bCs/>
      </w:rPr>
      <w:tblPr/>
      <w:tcPr>
        <w:tcBorders>
          <w:top w:val="double" w:sz="4" w:space="0" w:color="B327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2"/>
          <w:right w:val="single" w:sz="4" w:space="0" w:color="B3272F" w:themeColor="accent2"/>
        </w:tcBorders>
      </w:tcPr>
    </w:tblStylePr>
    <w:tblStylePr w:type="band1Horz">
      <w:tblPr/>
      <w:tcPr>
        <w:tcBorders>
          <w:top w:val="single" w:sz="4" w:space="0" w:color="B3272F" w:themeColor="accent2"/>
          <w:bottom w:val="single" w:sz="4" w:space="0" w:color="B327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2"/>
          <w:left w:val="nil"/>
        </w:tcBorders>
      </w:tcPr>
    </w:tblStylePr>
    <w:tblStylePr w:type="swCell">
      <w:tblPr/>
      <w:tcPr>
        <w:tcBorders>
          <w:top w:val="double" w:sz="4" w:space="0" w:color="B3272F" w:themeColor="accent2"/>
          <w:right w:val="nil"/>
        </w:tcBorders>
      </w:tcPr>
    </w:tblStylePr>
  </w:style>
  <w:style w:type="paragraph" w:styleId="Revision">
    <w:name w:val="Revision"/>
    <w:hidden/>
    <w:uiPriority w:val="99"/>
    <w:semiHidden/>
    <w:rsid w:val="004D36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76691128">
      <w:bodyDiv w:val="1"/>
      <w:marLeft w:val="0"/>
      <w:marRight w:val="0"/>
      <w:marTop w:val="0"/>
      <w:marBottom w:val="0"/>
      <w:divBdr>
        <w:top w:val="none" w:sz="0" w:space="0" w:color="auto"/>
        <w:left w:val="none" w:sz="0" w:space="0" w:color="auto"/>
        <w:bottom w:val="none" w:sz="0" w:space="0" w:color="auto"/>
        <w:right w:val="none" w:sz="0" w:space="0" w:color="auto"/>
      </w:divBdr>
      <w:divsChild>
        <w:div w:id="1698773998">
          <w:marLeft w:val="0"/>
          <w:marRight w:val="0"/>
          <w:marTop w:val="0"/>
          <w:marBottom w:val="0"/>
          <w:divBdr>
            <w:top w:val="none" w:sz="0" w:space="0" w:color="auto"/>
            <w:left w:val="none" w:sz="0" w:space="0" w:color="auto"/>
            <w:bottom w:val="none" w:sz="0" w:space="0" w:color="auto"/>
            <w:right w:val="none" w:sz="0" w:space="0" w:color="auto"/>
          </w:divBdr>
          <w:divsChild>
            <w:div w:id="2007902287">
              <w:marLeft w:val="0"/>
              <w:marRight w:val="0"/>
              <w:marTop w:val="0"/>
              <w:marBottom w:val="0"/>
              <w:divBdr>
                <w:top w:val="none" w:sz="0" w:space="0" w:color="auto"/>
                <w:left w:val="none" w:sz="0" w:space="0" w:color="auto"/>
                <w:bottom w:val="none" w:sz="0" w:space="0" w:color="auto"/>
                <w:right w:val="none" w:sz="0" w:space="0" w:color="auto"/>
              </w:divBdr>
              <w:divsChild>
                <w:div w:id="1502282261">
                  <w:marLeft w:val="0"/>
                  <w:marRight w:val="0"/>
                  <w:marTop w:val="0"/>
                  <w:marBottom w:val="0"/>
                  <w:divBdr>
                    <w:top w:val="none" w:sz="0" w:space="0" w:color="auto"/>
                    <w:left w:val="none" w:sz="0" w:space="0" w:color="auto"/>
                    <w:bottom w:val="none" w:sz="0" w:space="0" w:color="auto"/>
                    <w:right w:val="none" w:sz="0" w:space="0" w:color="auto"/>
                  </w:divBdr>
                  <w:divsChild>
                    <w:div w:id="1040086383">
                      <w:marLeft w:val="0"/>
                      <w:marRight w:val="0"/>
                      <w:marTop w:val="0"/>
                      <w:marBottom w:val="0"/>
                      <w:divBdr>
                        <w:top w:val="none" w:sz="0" w:space="0" w:color="auto"/>
                        <w:left w:val="none" w:sz="0" w:space="0" w:color="auto"/>
                        <w:bottom w:val="none" w:sz="0" w:space="0" w:color="auto"/>
                        <w:right w:val="none" w:sz="0" w:space="0" w:color="auto"/>
                      </w:divBdr>
                      <w:divsChild>
                        <w:div w:id="1282498575">
                          <w:marLeft w:val="0"/>
                          <w:marRight w:val="0"/>
                          <w:marTop w:val="0"/>
                          <w:marBottom w:val="0"/>
                          <w:divBdr>
                            <w:top w:val="none" w:sz="0" w:space="0" w:color="auto"/>
                            <w:left w:val="none" w:sz="0" w:space="0" w:color="auto"/>
                            <w:bottom w:val="none" w:sz="0" w:space="0" w:color="auto"/>
                            <w:right w:val="none" w:sz="0" w:space="0" w:color="auto"/>
                          </w:divBdr>
                          <w:divsChild>
                            <w:div w:id="214511808">
                              <w:marLeft w:val="12300"/>
                              <w:marRight w:val="0"/>
                              <w:marTop w:val="0"/>
                              <w:marBottom w:val="0"/>
                              <w:divBdr>
                                <w:top w:val="none" w:sz="0" w:space="0" w:color="auto"/>
                                <w:left w:val="none" w:sz="0" w:space="0" w:color="auto"/>
                                <w:bottom w:val="none" w:sz="0" w:space="0" w:color="auto"/>
                                <w:right w:val="none" w:sz="0" w:space="0" w:color="auto"/>
                              </w:divBdr>
                              <w:divsChild>
                                <w:div w:id="1340426739">
                                  <w:marLeft w:val="0"/>
                                  <w:marRight w:val="0"/>
                                  <w:marTop w:val="0"/>
                                  <w:marBottom w:val="0"/>
                                  <w:divBdr>
                                    <w:top w:val="none" w:sz="0" w:space="0" w:color="auto"/>
                                    <w:left w:val="none" w:sz="0" w:space="0" w:color="auto"/>
                                    <w:bottom w:val="none" w:sz="0" w:space="0" w:color="auto"/>
                                    <w:right w:val="none" w:sz="0" w:space="0" w:color="auto"/>
                                  </w:divBdr>
                                  <w:divsChild>
                                    <w:div w:id="1592546709">
                                      <w:marLeft w:val="0"/>
                                      <w:marRight w:val="0"/>
                                      <w:marTop w:val="0"/>
                                      <w:marBottom w:val="390"/>
                                      <w:divBdr>
                                        <w:top w:val="none" w:sz="0" w:space="0" w:color="auto"/>
                                        <w:left w:val="none" w:sz="0" w:space="0" w:color="auto"/>
                                        <w:bottom w:val="none" w:sz="0" w:space="0" w:color="auto"/>
                                        <w:right w:val="none" w:sz="0" w:space="0" w:color="auto"/>
                                      </w:divBdr>
                                      <w:divsChild>
                                        <w:div w:id="633751599">
                                          <w:marLeft w:val="0"/>
                                          <w:marRight w:val="0"/>
                                          <w:marTop w:val="0"/>
                                          <w:marBottom w:val="0"/>
                                          <w:divBdr>
                                            <w:top w:val="none" w:sz="0" w:space="0" w:color="auto"/>
                                            <w:left w:val="none" w:sz="0" w:space="0" w:color="auto"/>
                                            <w:bottom w:val="none" w:sz="0" w:space="0" w:color="auto"/>
                                            <w:right w:val="none" w:sz="0" w:space="0" w:color="auto"/>
                                          </w:divBdr>
                                          <w:divsChild>
                                            <w:div w:id="1481848023">
                                              <w:marLeft w:val="0"/>
                                              <w:marRight w:val="0"/>
                                              <w:marTop w:val="0"/>
                                              <w:marBottom w:val="0"/>
                                              <w:divBdr>
                                                <w:top w:val="none" w:sz="0" w:space="0" w:color="auto"/>
                                                <w:left w:val="none" w:sz="0" w:space="0" w:color="auto"/>
                                                <w:bottom w:val="none" w:sz="0" w:space="0" w:color="auto"/>
                                                <w:right w:val="none" w:sz="0" w:space="0" w:color="auto"/>
                                              </w:divBdr>
                                              <w:divsChild>
                                                <w:div w:id="1343166157">
                                                  <w:marLeft w:val="0"/>
                                                  <w:marRight w:val="0"/>
                                                  <w:marTop w:val="0"/>
                                                  <w:marBottom w:val="0"/>
                                                  <w:divBdr>
                                                    <w:top w:val="none" w:sz="0" w:space="0" w:color="auto"/>
                                                    <w:left w:val="none" w:sz="0" w:space="0" w:color="auto"/>
                                                    <w:bottom w:val="none" w:sz="0" w:space="0" w:color="auto"/>
                                                    <w:right w:val="none" w:sz="0" w:space="0" w:color="auto"/>
                                                  </w:divBdr>
                                                  <w:divsChild>
                                                    <w:div w:id="1424915220">
                                                      <w:marLeft w:val="0"/>
                                                      <w:marRight w:val="0"/>
                                                      <w:marTop w:val="0"/>
                                                      <w:marBottom w:val="0"/>
                                                      <w:divBdr>
                                                        <w:top w:val="none" w:sz="0" w:space="0" w:color="auto"/>
                                                        <w:left w:val="none" w:sz="0" w:space="0" w:color="auto"/>
                                                        <w:bottom w:val="none" w:sz="0" w:space="0" w:color="auto"/>
                                                        <w:right w:val="none" w:sz="0" w:space="0" w:color="auto"/>
                                                      </w:divBdr>
                                                      <w:divsChild>
                                                        <w:div w:id="1635018925">
                                                          <w:marLeft w:val="0"/>
                                                          <w:marRight w:val="0"/>
                                                          <w:marTop w:val="0"/>
                                                          <w:marBottom w:val="0"/>
                                                          <w:divBdr>
                                                            <w:top w:val="none" w:sz="0" w:space="0" w:color="auto"/>
                                                            <w:left w:val="none" w:sz="0" w:space="0" w:color="auto"/>
                                                            <w:bottom w:val="none" w:sz="0" w:space="0" w:color="auto"/>
                                                            <w:right w:val="none" w:sz="0" w:space="0" w:color="auto"/>
                                                          </w:divBdr>
                                                          <w:divsChild>
                                                            <w:div w:id="697462177">
                                                              <w:marLeft w:val="0"/>
                                                              <w:marRight w:val="0"/>
                                                              <w:marTop w:val="0"/>
                                                              <w:marBottom w:val="0"/>
                                                              <w:divBdr>
                                                                <w:top w:val="none" w:sz="0" w:space="0" w:color="auto"/>
                                                                <w:left w:val="none" w:sz="0" w:space="0" w:color="auto"/>
                                                                <w:bottom w:val="none" w:sz="0" w:space="0" w:color="auto"/>
                                                                <w:right w:val="none" w:sz="0" w:space="0" w:color="auto"/>
                                                              </w:divBdr>
                                                              <w:divsChild>
                                                                <w:div w:id="1049308521">
                                                                  <w:marLeft w:val="0"/>
                                                                  <w:marRight w:val="0"/>
                                                                  <w:marTop w:val="0"/>
                                                                  <w:marBottom w:val="0"/>
                                                                  <w:divBdr>
                                                                    <w:top w:val="none" w:sz="0" w:space="0" w:color="auto"/>
                                                                    <w:left w:val="none" w:sz="0" w:space="0" w:color="auto"/>
                                                                    <w:bottom w:val="none" w:sz="0" w:space="0" w:color="auto"/>
                                                                    <w:right w:val="none" w:sz="0" w:space="0" w:color="auto"/>
                                                                  </w:divBdr>
                                                                  <w:divsChild>
                                                                    <w:div w:id="377508531">
                                                                      <w:marLeft w:val="0"/>
                                                                      <w:marRight w:val="0"/>
                                                                      <w:marTop w:val="0"/>
                                                                      <w:marBottom w:val="0"/>
                                                                      <w:divBdr>
                                                                        <w:top w:val="none" w:sz="0" w:space="0" w:color="auto"/>
                                                                        <w:left w:val="none" w:sz="0" w:space="0" w:color="auto"/>
                                                                        <w:bottom w:val="none" w:sz="0" w:space="0" w:color="auto"/>
                                                                        <w:right w:val="none" w:sz="0" w:space="0" w:color="auto"/>
                                                                      </w:divBdr>
                                                                      <w:divsChild>
                                                                        <w:div w:id="1081950697">
                                                                          <w:marLeft w:val="0"/>
                                                                          <w:marRight w:val="0"/>
                                                                          <w:marTop w:val="0"/>
                                                                          <w:marBottom w:val="0"/>
                                                                          <w:divBdr>
                                                                            <w:top w:val="none" w:sz="0" w:space="0" w:color="auto"/>
                                                                            <w:left w:val="none" w:sz="0" w:space="0" w:color="auto"/>
                                                                            <w:bottom w:val="none" w:sz="0" w:space="0" w:color="auto"/>
                                                                            <w:right w:val="none" w:sz="0" w:space="0" w:color="auto"/>
                                                                          </w:divBdr>
                                                                          <w:divsChild>
                                                                            <w:div w:id="747046103">
                                                                              <w:marLeft w:val="0"/>
                                                                              <w:marRight w:val="0"/>
                                                                              <w:marTop w:val="0"/>
                                                                              <w:marBottom w:val="0"/>
                                                                              <w:divBdr>
                                                                                <w:top w:val="none" w:sz="0" w:space="0" w:color="auto"/>
                                                                                <w:left w:val="none" w:sz="0" w:space="0" w:color="auto"/>
                                                                                <w:bottom w:val="none" w:sz="0" w:space="0" w:color="auto"/>
                                                                                <w:right w:val="none" w:sz="0" w:space="0" w:color="auto"/>
                                                                              </w:divBdr>
                                                                              <w:divsChild>
                                                                                <w:div w:id="18302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4301516">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0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and.vic.gov.au/contact-u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DOCID429-1761784066-586</_dlc_DocId>
    <_dlc_DocIdUrl xmlns="a5f32de4-e402-4188-b034-e71ca7d22e54">
      <Url>https://delwpvicgovau.sharepoint.com/sites/ecm_429/_layouts/15/DocIdRedir.aspx?ID=DOCID429-1761784066-586</Url>
      <Description>DOCID429-1761784066-586</Description>
    </_dlc_DocIdUrl>
  </documentManagement>
</p:properties>
</file>

<file path=customXml/item6.xml><?xml version="1.0" encoding="utf-8"?>
<?mso-contentType ?>
<SharedContentType xmlns="Microsoft.SharePoint.Taxonomy.ContentTypeSync" SourceId="797aeec6-0273-40f2-ab3e-beee73212332" ContentTypeId="0x0101002517F445A0F35E449C98AAD631F2B0384901" PreviousValue="false"/>
</file>

<file path=customXml/item7.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8FD6-DC2C-45B5-B6D8-459FF42849EE}">
  <ds:schemaRefs>
    <ds:schemaRef ds:uri="http://schemas.openxmlformats.org/officeDocument/2006/bibliography"/>
  </ds:schemaRefs>
</ds:datastoreItem>
</file>

<file path=customXml/itemProps2.xml><?xml version="1.0" encoding="utf-8"?>
<ds:datastoreItem xmlns:ds="http://schemas.openxmlformats.org/officeDocument/2006/customXml" ds:itemID="{4958C573-01C5-474C-B990-2E8FC9673A28}">
  <ds:schemaRefs>
    <ds:schemaRef ds:uri="http://schemas.microsoft.com/sharepoint/v3/contenttype/forms"/>
  </ds:schemaRefs>
</ds:datastoreItem>
</file>

<file path=customXml/itemProps3.xml><?xml version="1.0" encoding="utf-8"?>
<ds:datastoreItem xmlns:ds="http://schemas.openxmlformats.org/officeDocument/2006/customXml" ds:itemID="{C844A524-F219-450D-BB90-53E09386C9EF}">
  <ds:schemaRefs>
    <ds:schemaRef ds:uri="http://schemas.microsoft.com/office/2006/metadata/customXsn"/>
  </ds:schemaRefs>
</ds:datastoreItem>
</file>

<file path=customXml/itemProps4.xml><?xml version="1.0" encoding="utf-8"?>
<ds:datastoreItem xmlns:ds="http://schemas.openxmlformats.org/officeDocument/2006/customXml" ds:itemID="{2B301760-A987-4228-8FB8-22AC14819035}">
  <ds:schemaRefs>
    <ds:schemaRef ds:uri="http://schemas.microsoft.com/sharepoint/events"/>
  </ds:schemaRefs>
</ds:datastoreItem>
</file>

<file path=customXml/itemProps5.xml><?xml version="1.0" encoding="utf-8"?>
<ds:datastoreItem xmlns:ds="http://schemas.openxmlformats.org/officeDocument/2006/customXml" ds:itemID="{BB3A3638-C330-436B-8135-A27D1AE78742}">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a62468-d88b-4184-abb9-bf4a6a56f50b"/>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2589AD2E-05E9-4FCE-B43B-D6ADBC7626F2}">
  <ds:schemaRefs>
    <ds:schemaRef ds:uri="Microsoft.SharePoint.Taxonomy.ContentTypeSync"/>
  </ds:schemaRefs>
</ds:datastoreItem>
</file>

<file path=customXml/itemProps7.xml><?xml version="1.0" encoding="utf-8"?>
<ds:datastoreItem xmlns:ds="http://schemas.openxmlformats.org/officeDocument/2006/customXml" ds:itemID="{A8934489-F6E2-4022-A8F7-84F929D5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2045</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13440</CharactersWithSpaces>
  <SharedDoc>false</SharedDoc>
  <HLinks>
    <vt:vector size="24" baseType="variant">
      <vt:variant>
        <vt:i4>1638431</vt:i4>
      </vt:variant>
      <vt:variant>
        <vt:i4>12</vt:i4>
      </vt:variant>
      <vt:variant>
        <vt:i4>0</vt:i4>
      </vt:variant>
      <vt:variant>
        <vt:i4>5</vt:i4>
      </vt:variant>
      <vt:variant>
        <vt:lpwstr>http://www.delwp.vic.gov.au/</vt:lpwstr>
      </vt:variant>
      <vt:variant>
        <vt:lpwstr/>
      </vt:variant>
      <vt:variant>
        <vt:i4>2490422</vt:i4>
      </vt:variant>
      <vt:variant>
        <vt:i4>9</vt:i4>
      </vt:variant>
      <vt:variant>
        <vt:i4>0</vt:i4>
      </vt:variant>
      <vt:variant>
        <vt:i4>5</vt:i4>
      </vt:variant>
      <vt:variant>
        <vt:lpwstr>http://www.relayservice.com.au/</vt:lpwstr>
      </vt:variant>
      <vt:variant>
        <vt:lpwstr/>
      </vt:variant>
      <vt:variant>
        <vt:i4>2687044</vt:i4>
      </vt:variant>
      <vt:variant>
        <vt:i4>6</vt:i4>
      </vt:variant>
      <vt:variant>
        <vt:i4>0</vt:i4>
      </vt:variant>
      <vt:variant>
        <vt:i4>5</vt:i4>
      </vt:variant>
      <vt:variant>
        <vt:lpwstr>mailto:customer.service@delwp.vic.gov.au</vt:lpwstr>
      </vt:variant>
      <vt:variant>
        <vt:lpwstr/>
      </vt:variant>
      <vt:variant>
        <vt:i4>1638474</vt:i4>
      </vt:variant>
      <vt:variant>
        <vt:i4>0</vt:i4>
      </vt:variant>
      <vt:variant>
        <vt:i4>0</vt:i4>
      </vt:variant>
      <vt:variant>
        <vt:i4>5</vt:i4>
      </vt:variant>
      <vt:variant>
        <vt:lpwstr>http://www.land.vic.gov.au/contact-us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Ben R Stephenson (DELWP)</cp:lastModifiedBy>
  <cp:revision>4</cp:revision>
  <cp:lastPrinted>2019-12-05T23:39:00Z</cp:lastPrinted>
  <dcterms:created xsi:type="dcterms:W3CDTF">2022-09-14T05:15:00Z</dcterms:created>
  <dcterms:modified xsi:type="dcterms:W3CDTF">2022-09-15T05:35:00Z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0x0101002517F445A0F35E449C98AAD631F2B038490100A123B51340FF2B4B8A201827B8E64EBA</vt:lpwstr>
  </property>
  <property fmtid="{D5CDD505-2E9C-101B-9397-08002B2CF9AE}" pid="19" name="Section">
    <vt:lpwstr>7;#All|8270565e-a836-42c0-aa61-1ac7b0ff14aa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Branch">
    <vt:lpwstr>4;#Land Registry Services|49f83574-4e0d-42dc-acdb-b58e9d81ab9b</vt:lpwstr>
  </property>
  <property fmtid="{D5CDD505-2E9C-101B-9397-08002B2CF9AE}" pid="22" name="_dlc_DocIdItemGuid">
    <vt:lpwstr>7745ed73-25b8-4b41-8d6b-a99741c84241</vt:lpwstr>
  </property>
  <property fmtid="{D5CDD505-2E9C-101B-9397-08002B2CF9AE}" pid="23" name="Division">
    <vt:lpwstr>5;#Land Use Victoria|df55b370-7608-494b-9fb4-f51a3f958028</vt:lpwstr>
  </property>
  <property fmtid="{D5CDD505-2E9C-101B-9397-08002B2CF9AE}" pid="24" name="Group1">
    <vt:lpwstr>6;#Local Infrastructure|35232ce7-1039-46ab-a331-4c8e969be43f</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Sub-Section">
    <vt:lpwstr/>
  </property>
  <property fmtid="{D5CDD505-2E9C-101B-9397-08002B2CF9AE}" pid="28" name="Reference_x0020_Type">
    <vt:lpwstr/>
  </property>
  <property fmtid="{D5CDD505-2E9C-101B-9397-08002B2CF9AE}" pid="29" name="Location_x0020_Type">
    <vt:lpwstr/>
  </property>
  <property fmtid="{D5CDD505-2E9C-101B-9397-08002B2CF9AE}" pid="30" name="Communi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Location Type">
    <vt:lpwstr/>
  </property>
  <property fmtid="{D5CDD505-2E9C-101B-9397-08002B2CF9AE}" pid="34" name="Reference Type">
    <vt:lpwstr/>
  </property>
  <property fmtid="{D5CDD505-2E9C-101B-9397-08002B2CF9AE}" pid="35" name="SharedWithUsers">
    <vt:lpwstr>179;#Amy C Walker (DELWP);#67;#Wendy Bowran (DELWP);#77;#Jane Allan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2022-09-15T05:35:02Z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62f94174-539f-4d4b-b4f4-9af07ea4c0db</vt:lpwstr>
  </property>
  <property fmtid="{D5CDD505-2E9C-101B-9397-08002B2CF9AE}" pid="42" name="MSIP_Label_4257e2ab-f512-40e2-9c9a-c64247360765_ContentBits">
    <vt:lpwstr>2</vt:lpwstr>
  </property>
</Properties>
</file>