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57597B">
            <w:pPr>
              <w:pStyle w:val="CertHBWhite"/>
            </w:pPr>
            <w:r>
              <w:rPr>
                <w:noProof/>
                <w:lang w:eastAsia="en-AU"/>
              </w:rPr>
              <mc:AlternateContent>
                <mc:Choice Requires="wps">
                  <w:drawing>
                    <wp:anchor distT="0" distB="0" distL="114300" distR="114300" simplePos="0" relativeHeight="251657728" behindDoc="0" locked="0" layoutInCell="1" allowOverlap="1" wp14:anchorId="5B89E1AE" wp14:editId="53A3ABEC">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t xml:space="preserve">Guide to </w:t>
            </w:r>
            <w:r w:rsidR="005E0181">
              <w:t>withdrawal of caveat</w:t>
            </w:r>
          </w:p>
        </w:tc>
      </w:tr>
    </w:tbl>
    <w:p w:rsidR="001963AD" w:rsidRPr="00D74ABB" w:rsidRDefault="00AD42BA" w:rsidP="001963AD">
      <w:pPr>
        <w:pStyle w:val="Pullout"/>
      </w:pPr>
      <w:bookmarkStart w:id="0" w:name="Here"/>
      <w:bookmarkEnd w:id="0"/>
      <w:r w:rsidRPr="000758D1">
        <w:t xml:space="preserve">This guide sets out the requirements </w:t>
      </w:r>
      <w:r>
        <w:t>to lodge</w:t>
      </w:r>
      <w:r w:rsidRPr="000758D1">
        <w:t xml:space="preserve"> a </w:t>
      </w:r>
      <w:r>
        <w:t>Withdrawal of c</w:t>
      </w:r>
      <w:r w:rsidRPr="000758D1">
        <w:t xml:space="preserve">aveat under the </w:t>
      </w:r>
      <w:r w:rsidRPr="000758D1">
        <w:rPr>
          <w:i/>
        </w:rPr>
        <w:t>Transfer of Land Act 1958</w:t>
      </w:r>
      <w:r w:rsidRPr="000758D1">
        <w:t>.</w:t>
      </w:r>
    </w:p>
    <w:p w:rsidR="00E661F8" w:rsidRDefault="00E661F8" w:rsidP="00E661F8">
      <w:pPr>
        <w:pStyle w:val="HA"/>
      </w:pPr>
      <w:r w:rsidRPr="004164BD">
        <w:t>Documents required by Land Victoria</w:t>
      </w:r>
    </w:p>
    <w:p w:rsidR="00AD42BA" w:rsidRPr="000758D1" w:rsidRDefault="00AD42BA" w:rsidP="00AD42BA">
      <w:pPr>
        <w:pStyle w:val="HB"/>
      </w:pPr>
      <w:r>
        <w:t>Withdrawal of c</w:t>
      </w:r>
      <w:r w:rsidRPr="000758D1">
        <w:t xml:space="preserve">aveat </w:t>
      </w:r>
    </w:p>
    <w:p w:rsidR="00AD42BA" w:rsidRDefault="00AD42BA" w:rsidP="00AD42BA">
      <w:pPr>
        <w:pStyle w:val="Body"/>
      </w:pPr>
      <w:r w:rsidRPr="00657559">
        <w:t xml:space="preserve">The </w:t>
      </w:r>
      <w:r>
        <w:t>Withdrawal of c</w:t>
      </w:r>
      <w:r w:rsidRPr="00657559">
        <w:t xml:space="preserve">aveat form must be fully completed and is available on the </w:t>
      </w:r>
      <w:hyperlink r:id="rId9" w:history="1">
        <w:r w:rsidR="00E06AE4" w:rsidRPr="00FE1B47">
          <w:rPr>
            <w:rStyle w:val="Hyperlink"/>
          </w:rPr>
          <w:t>Transfer of Land Act</w:t>
        </w:r>
      </w:hyperlink>
      <w:r w:rsidR="00E06AE4">
        <w:t xml:space="preserve"> page at </w:t>
      </w:r>
      <w:hyperlink r:id="rId10" w:history="1">
        <w:r w:rsidR="00E06AE4">
          <w:rPr>
            <w:rStyle w:val="Hyperlink"/>
            <w:rFonts w:eastAsiaTheme="minorHAnsi"/>
          </w:rPr>
          <w:t>www.delwp.vic.gov.au/property-forms</w:t>
        </w:r>
      </w:hyperlink>
      <w:r w:rsidR="00E06AE4">
        <w:rPr>
          <w:lang w:eastAsia="en-AU"/>
        </w:rPr>
        <w:t>&gt;Transfer of Land Act&gt;Caveat</w:t>
      </w:r>
      <w:r w:rsidRPr="00657559">
        <w:t>.</w:t>
      </w:r>
    </w:p>
    <w:p w:rsidR="00AD42BA" w:rsidRDefault="00AD42BA" w:rsidP="00AD42BA">
      <w:pPr>
        <w:pStyle w:val="Body"/>
      </w:pPr>
    </w:p>
    <w:p w:rsidR="00D32ADF" w:rsidRPr="00D32ADF" w:rsidRDefault="005E0181" w:rsidP="00176D93">
      <w:pPr>
        <w:pStyle w:val="HB"/>
        <w:rPr>
          <w:rFonts w:eastAsiaTheme="minorHAnsi"/>
        </w:rPr>
      </w:pPr>
      <w:r>
        <w:rPr>
          <w:rFonts w:eastAsiaTheme="minorHAnsi"/>
        </w:rPr>
        <w:t>Verification of i</w:t>
      </w:r>
      <w:r w:rsidR="00D32ADF" w:rsidRPr="00D32ADF">
        <w:rPr>
          <w:rFonts w:eastAsiaTheme="minorHAnsi"/>
        </w:rPr>
        <w:t>dentity</w:t>
      </w:r>
    </w:p>
    <w:p w:rsidR="00775F22" w:rsidRDefault="00775F22" w:rsidP="00775F22">
      <w:pPr>
        <w:pStyle w:val="Body"/>
        <w:rPr>
          <w:rFonts w:eastAsiaTheme="minorHAnsi"/>
        </w:rPr>
      </w:pPr>
      <w:r>
        <w:rPr>
          <w:rFonts w:eastAsiaTheme="minorHAnsi"/>
        </w:rPr>
        <w:t xml:space="preserve">All parties to a conveyancing transaction must have their identity verified. </w:t>
      </w:r>
    </w:p>
    <w:p w:rsidR="00775F22" w:rsidRDefault="00775F22" w:rsidP="00775F22">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F128D0">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775F22" w:rsidRDefault="00775F22" w:rsidP="00775F22">
      <w:pPr>
        <w:pStyle w:val="Body"/>
        <w:rPr>
          <w:rFonts w:eastAsiaTheme="minorHAnsi"/>
        </w:rPr>
      </w:pPr>
      <w:r>
        <w:rPr>
          <w:rFonts w:eastAsiaTheme="minorHAnsi"/>
        </w:rPr>
        <w:t xml:space="preserve">If a party to a conveyancing transaction is not represented by a </w:t>
      </w:r>
      <w:r w:rsidR="00F128D0">
        <w:rPr>
          <w:rFonts w:eastAsia="Calibri"/>
        </w:rPr>
        <w:t>conveyancer or lawyer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285A4A" w:rsidRPr="00285A4A" w:rsidRDefault="00BB38DB" w:rsidP="00285A4A">
      <w:pPr>
        <w:pStyle w:val="HA"/>
        <w:rPr>
          <w:lang w:eastAsia="en-AU"/>
        </w:rPr>
      </w:pPr>
      <w:r>
        <w:rPr>
          <w:lang w:eastAsia="en-AU"/>
        </w:rPr>
        <w:br w:type="column"/>
      </w:r>
      <w:r w:rsidR="00285A4A"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5" w:history="1">
        <w:r w:rsidR="00E06AE4">
          <w:rPr>
            <w:rStyle w:val="Hyperlink"/>
            <w:lang w:eastAsia="en-AU"/>
          </w:rPr>
          <w:t>Forms, guides and fees</w:t>
        </w:r>
      </w:hyperlink>
      <w:r w:rsidR="00E06AE4">
        <w:rPr>
          <w:lang w:eastAsia="en-AU"/>
        </w:rPr>
        <w:t xml:space="preserve"> page at </w:t>
      </w:r>
      <w:hyperlink r:id="rId16" w:history="1">
        <w:r w:rsidR="00E06AE4">
          <w:rPr>
            <w:rStyle w:val="Hyperlink"/>
          </w:rPr>
          <w:t>www.delwp.vic.gov.au/property-forms</w:t>
        </w:r>
      </w:hyperlink>
      <w:r w:rsidR="00E06AE4">
        <w:t>&gt;Payment and lodgement.</w:t>
      </w:r>
    </w:p>
    <w:p w:rsidR="00AD42BA" w:rsidRPr="000758D1" w:rsidRDefault="00AD42BA" w:rsidP="00AD42BA">
      <w:pPr>
        <w:pStyle w:val="HA"/>
      </w:pPr>
      <w:r>
        <w:t>How to complete the Withdrawal of c</w:t>
      </w:r>
      <w:r w:rsidRPr="000758D1">
        <w:t>aveat form</w:t>
      </w:r>
    </w:p>
    <w:p w:rsidR="00AD42BA" w:rsidRPr="006D552D" w:rsidRDefault="00AD42BA" w:rsidP="00AD42BA">
      <w:pPr>
        <w:pStyle w:val="Body"/>
      </w:pPr>
      <w:r w:rsidRPr="006D552D">
        <w:t>This form should be completed online and printed for lodgement.</w:t>
      </w:r>
    </w:p>
    <w:p w:rsidR="00AD42BA" w:rsidRPr="001D6E69" w:rsidRDefault="00AD42BA" w:rsidP="00AD42BA">
      <w:pPr>
        <w:pStyle w:val="Body"/>
      </w:pPr>
      <w:r w:rsidRPr="001D6E69">
        <w:t>When you have completed the form and are ready to print, click the ‘Print</w:t>
      </w:r>
      <w:r>
        <w:t xml:space="preserve"> Form</w:t>
      </w:r>
      <w:r w:rsidRPr="001D6E69">
        <w:t xml:space="preserve">’ button at the end of the form – do not use ‘File’ then ‘Print’ or the quick print button at the top of the form.  </w:t>
      </w:r>
    </w:p>
    <w:p w:rsidR="00AD42BA" w:rsidRPr="00D74ABB" w:rsidRDefault="00AD42BA" w:rsidP="00875FE8">
      <w:pPr>
        <w:pStyle w:val="Body"/>
      </w:pPr>
      <w:r w:rsidRPr="001D6E69">
        <w:t>An error message will appear if not all of the mandatory sections are completed.</w:t>
      </w:r>
      <w:r w:rsidR="00875FE8" w:rsidRPr="00D74ABB">
        <w:t xml:space="preserve"> </w:t>
      </w:r>
      <w:r w:rsidRPr="00D74ABB">
        <w:t xml:space="preserve">If </w:t>
      </w:r>
      <w:r>
        <w:t xml:space="preserve">sections of </w:t>
      </w:r>
      <w:r w:rsidRPr="00D74ABB">
        <w:t xml:space="preserve">the form </w:t>
      </w:r>
      <w:r>
        <w:t>are</w:t>
      </w:r>
      <w:r w:rsidRPr="00D74ABB">
        <w:t xml:space="preserve"> being completed manually rather than on</w:t>
      </w:r>
      <w:r>
        <w:t>line:</w:t>
      </w:r>
    </w:p>
    <w:p w:rsidR="00AD42BA" w:rsidRDefault="00AD42BA" w:rsidP="00AD42BA">
      <w:pPr>
        <w:pStyle w:val="Bullet"/>
        <w:numPr>
          <w:ilvl w:val="0"/>
          <w:numId w:val="1"/>
        </w:numPr>
      </w:pPr>
      <w:r w:rsidRPr="00D74ABB">
        <w:t>the writing must be clear and legible and in BLOCK LETTERS</w:t>
      </w:r>
    </w:p>
    <w:p w:rsidR="00AD42BA" w:rsidRPr="00D74ABB" w:rsidRDefault="00AD42BA" w:rsidP="00AD42BA">
      <w:pPr>
        <w:pStyle w:val="Bullet"/>
        <w:numPr>
          <w:ilvl w:val="0"/>
          <w:numId w:val="1"/>
        </w:numPr>
      </w:pPr>
      <w:r>
        <w:t>only use black or blue pen</w:t>
      </w:r>
    </w:p>
    <w:p w:rsidR="00AD42BA" w:rsidRPr="00D74ABB" w:rsidRDefault="00AD42BA" w:rsidP="00AD42BA">
      <w:pPr>
        <w:pStyle w:val="Bullet"/>
        <w:numPr>
          <w:ilvl w:val="0"/>
          <w:numId w:val="1"/>
        </w:numPr>
      </w:pPr>
      <w:r w:rsidRPr="00D74ABB">
        <w:t xml:space="preserve">correction fluid </w:t>
      </w:r>
      <w:r>
        <w:t>must not</w:t>
      </w:r>
      <w:r w:rsidRPr="00D74ABB">
        <w:t xml:space="preserve"> be used</w:t>
      </w:r>
    </w:p>
    <w:p w:rsidR="00AD42BA" w:rsidRDefault="00AD42BA" w:rsidP="00AD42BA">
      <w:pPr>
        <w:pStyle w:val="Bullet"/>
        <w:numPr>
          <w:ilvl w:val="0"/>
          <w:numId w:val="1"/>
        </w:numPr>
      </w:pPr>
      <w:r w:rsidRPr="00D74ABB">
        <w:t xml:space="preserve">the back of the form </w:t>
      </w:r>
      <w:r>
        <w:t>must not</w:t>
      </w:r>
      <w:r w:rsidRPr="00D74ABB">
        <w:t xml:space="preserve"> be used</w:t>
      </w:r>
      <w:r>
        <w:t>.</w:t>
      </w:r>
    </w:p>
    <w:p w:rsidR="00AD42BA" w:rsidRPr="000758D1" w:rsidRDefault="00AD42BA" w:rsidP="00AD42BA">
      <w:pPr>
        <w:pStyle w:val="HA"/>
      </w:pPr>
      <w:r>
        <w:lastRenderedPageBreak/>
        <w:t xml:space="preserve">The points below assist </w:t>
      </w:r>
      <w:r w:rsidRPr="000758D1">
        <w:t xml:space="preserve">in completing the </w:t>
      </w:r>
      <w:r>
        <w:t>Withdrawal of c</w:t>
      </w:r>
      <w:r w:rsidRPr="000758D1">
        <w:t>aveat form</w:t>
      </w:r>
    </w:p>
    <w:p w:rsidR="00AD42BA" w:rsidRPr="00F614F2" w:rsidRDefault="00AD42BA" w:rsidP="00AD42BA">
      <w:pPr>
        <w:pStyle w:val="HB"/>
      </w:pPr>
      <w:r w:rsidRPr="00F614F2">
        <w:t xml:space="preserve">Land </w:t>
      </w:r>
    </w:p>
    <w:p w:rsidR="00AD42BA" w:rsidRDefault="00AD42BA" w:rsidP="00AD42BA">
      <w:pPr>
        <w:pStyle w:val="Body"/>
      </w:pPr>
      <w:r w:rsidRPr="00413CEC">
        <w:t xml:space="preserve">Allows entry of the Volume and Folio number </w:t>
      </w:r>
      <w:r>
        <w:t xml:space="preserve">of the land being transacted. </w:t>
      </w:r>
    </w:p>
    <w:p w:rsidR="00AD42BA" w:rsidRPr="00F614F2" w:rsidRDefault="00BB38DB" w:rsidP="00AD42BA">
      <w:pPr>
        <w:pStyle w:val="HC"/>
      </w:pPr>
      <w:r>
        <w:br w:type="column"/>
      </w:r>
      <w:r w:rsidR="00AD42BA" w:rsidRPr="00F614F2">
        <w:t>Folio range group</w:t>
      </w:r>
    </w:p>
    <w:p w:rsidR="00AD42BA" w:rsidRPr="00F614F2" w:rsidRDefault="00AD42BA" w:rsidP="00AD42BA">
      <w:pPr>
        <w:pStyle w:val="Bullet"/>
        <w:numPr>
          <w:ilvl w:val="0"/>
          <w:numId w:val="1"/>
        </w:numPr>
      </w:pPr>
      <w:r w:rsidRPr="00413CEC">
        <w:t>Ranges can be created on the form by selecting the Folio Range Grou</w:t>
      </w:r>
      <w:r>
        <w:t>p box and then keying the Folio</w:t>
      </w:r>
      <w:r w:rsidR="00B70965">
        <w:t>…</w:t>
      </w:r>
      <w:r w:rsidRPr="00413CEC">
        <w:t>to</w:t>
      </w:r>
      <w:r w:rsidR="00B70965">
        <w:t>…</w:t>
      </w:r>
    </w:p>
    <w:p w:rsidR="00AD42BA" w:rsidRPr="00413CEC" w:rsidRDefault="00AD42BA" w:rsidP="00AD42BA">
      <w:pPr>
        <w:pStyle w:val="Body"/>
      </w:pPr>
      <w:r w:rsidRPr="00413CEC">
        <w:t xml:space="preserve">Check this box if you have multiple </w:t>
      </w:r>
      <w:r w:rsidRPr="002F6C6B">
        <w:t>consecutive</w:t>
      </w:r>
      <w:r w:rsidRPr="009140FC">
        <w:t xml:space="preserve"> </w:t>
      </w:r>
      <w:r w:rsidRPr="00413CEC">
        <w:t>Volume and Folio numbers to enter.</w:t>
      </w:r>
    </w:p>
    <w:p w:rsidR="00AD42BA" w:rsidRPr="00F614F2" w:rsidRDefault="00AD42BA" w:rsidP="00AD42BA">
      <w:pPr>
        <w:pStyle w:val="Body"/>
      </w:pPr>
      <w:r w:rsidRPr="00413CEC">
        <w:t>Enter Volume number and first and last Folio number of range.</w:t>
      </w:r>
    </w:p>
    <w:p w:rsidR="00AD42BA" w:rsidRPr="00413CEC" w:rsidRDefault="00AD42BA" w:rsidP="00AD42BA">
      <w:pPr>
        <w:pStyle w:val="Body"/>
      </w:pPr>
      <w:r w:rsidRPr="00413CEC">
        <w:t xml:space="preserve">If your range of </w:t>
      </w:r>
      <w:r>
        <w:t>F</w:t>
      </w:r>
      <w:r w:rsidRPr="00413CEC">
        <w:t xml:space="preserve">olios goes across Volume boundaries or you have another range of titles to key, click the </w:t>
      </w:r>
      <w:r>
        <w:t>‘</w:t>
      </w:r>
      <w:r w:rsidRPr="00413CEC">
        <w:t>Add Land</w:t>
      </w:r>
      <w:r>
        <w:t>’</w:t>
      </w:r>
      <w:r w:rsidRPr="00413CEC">
        <w:t xml:space="preserve"> button (see below), check the </w:t>
      </w:r>
      <w:r>
        <w:t>‘</w:t>
      </w:r>
      <w:r w:rsidRPr="00413CEC">
        <w:t>Folio Range Group</w:t>
      </w:r>
      <w:r>
        <w:t>’</w:t>
      </w:r>
      <w:r w:rsidRPr="00413CEC">
        <w:t xml:space="preserve"> button and key </w:t>
      </w:r>
      <w:r w:rsidRPr="00125957">
        <w:t>the</w:t>
      </w:r>
      <w:r>
        <w:t xml:space="preserve"> </w:t>
      </w:r>
      <w:r w:rsidRPr="00413CEC">
        <w:t>second range.</w:t>
      </w:r>
    </w:p>
    <w:p w:rsidR="00AD42BA" w:rsidRPr="00F614F2" w:rsidRDefault="00AD42BA" w:rsidP="00AD42BA">
      <w:pPr>
        <w:pStyle w:val="HC"/>
      </w:pPr>
      <w:r w:rsidRPr="00F614F2">
        <w:t>Volume Folio</w:t>
      </w:r>
    </w:p>
    <w:p w:rsidR="00AD42BA" w:rsidRPr="00F614F2" w:rsidRDefault="00AD42BA" w:rsidP="00AD42BA">
      <w:pPr>
        <w:pStyle w:val="Bullet"/>
        <w:numPr>
          <w:ilvl w:val="0"/>
          <w:numId w:val="1"/>
        </w:numPr>
      </w:pPr>
      <w:r w:rsidRPr="00413CEC">
        <w:t>Individual titles can be entered here</w:t>
      </w:r>
      <w:r>
        <w:t>.</w:t>
      </w:r>
    </w:p>
    <w:p w:rsidR="00AD42BA" w:rsidRPr="00413CEC" w:rsidRDefault="00AD42BA" w:rsidP="00AD42BA">
      <w:pPr>
        <w:pStyle w:val="Body"/>
      </w:pPr>
      <w:r>
        <w:t>Insert Volume and Folio number(s) of affected title(s), e.g. Volume 12345 Folio 125.</w:t>
      </w:r>
    </w:p>
    <w:p w:rsidR="00AD42BA" w:rsidRPr="00F614F2" w:rsidRDefault="00AD42BA" w:rsidP="00AD42BA">
      <w:pPr>
        <w:pStyle w:val="HC"/>
      </w:pPr>
      <w:r w:rsidRPr="00F614F2">
        <w:t>Part of Land</w:t>
      </w:r>
    </w:p>
    <w:p w:rsidR="00AD42BA" w:rsidRPr="00171968" w:rsidRDefault="00AD42BA" w:rsidP="00AD42BA">
      <w:pPr>
        <w:pStyle w:val="Bullet"/>
        <w:numPr>
          <w:ilvl w:val="0"/>
          <w:numId w:val="1"/>
        </w:numPr>
      </w:pPr>
      <w:r w:rsidRPr="00171968">
        <w:t>Check ‘Part of Land’ button</w:t>
      </w:r>
      <w:r>
        <w:t>.</w:t>
      </w:r>
    </w:p>
    <w:p w:rsidR="00AD42BA" w:rsidRDefault="00AD42BA" w:rsidP="00AD42BA">
      <w:pPr>
        <w:pStyle w:val="Bullet"/>
        <w:numPr>
          <w:ilvl w:val="0"/>
          <w:numId w:val="1"/>
        </w:numPr>
      </w:pPr>
      <w:r w:rsidRPr="00171968">
        <w:t>When data box opens key land description – e.g. Lot 3 on PS546896P</w:t>
      </w:r>
      <w:r>
        <w:t>.</w:t>
      </w:r>
    </w:p>
    <w:p w:rsidR="00AD42BA" w:rsidRPr="00F614F2" w:rsidRDefault="00AD42BA" w:rsidP="00AD42BA">
      <w:pPr>
        <w:pStyle w:val="HC"/>
      </w:pPr>
      <w:r w:rsidRPr="00F614F2">
        <w:t>Add Land</w:t>
      </w:r>
    </w:p>
    <w:p w:rsidR="00AD42BA" w:rsidRPr="00413CEC" w:rsidRDefault="00AD42BA" w:rsidP="00AD42BA">
      <w:pPr>
        <w:pStyle w:val="Bullet"/>
        <w:numPr>
          <w:ilvl w:val="0"/>
          <w:numId w:val="1"/>
        </w:numPr>
      </w:pPr>
      <w:r w:rsidRPr="00413CEC">
        <w:t xml:space="preserve">Any number of </w:t>
      </w:r>
      <w:r>
        <w:t>titles</w:t>
      </w:r>
      <w:r w:rsidRPr="00413CEC">
        <w:t xml:space="preserve"> may be added in this way.</w:t>
      </w:r>
    </w:p>
    <w:p w:rsidR="00AD42BA" w:rsidRPr="00413CEC" w:rsidRDefault="00AD42BA" w:rsidP="00AD42BA">
      <w:pPr>
        <w:pStyle w:val="Body"/>
      </w:pPr>
      <w:r w:rsidRPr="00413CEC">
        <w:t>Check this button to open a new land panel to a</w:t>
      </w:r>
      <w:r>
        <w:t>llow another Volume and Folio, r</w:t>
      </w:r>
      <w:r w:rsidRPr="00413CEC">
        <w:t>ange of titles or Part of Land to be entered.</w:t>
      </w:r>
    </w:p>
    <w:p w:rsidR="00AD42BA" w:rsidRPr="00F614F2" w:rsidRDefault="00AD42BA" w:rsidP="00AD42BA">
      <w:pPr>
        <w:pStyle w:val="HC"/>
      </w:pPr>
      <w:r w:rsidRPr="00F614F2">
        <w:t>Additional notes for Land panel</w:t>
      </w:r>
    </w:p>
    <w:p w:rsidR="00AD42BA" w:rsidRPr="00413CEC" w:rsidRDefault="00AD42BA" w:rsidP="00AD42BA">
      <w:pPr>
        <w:pStyle w:val="Bullet"/>
        <w:numPr>
          <w:ilvl w:val="0"/>
          <w:numId w:val="1"/>
        </w:numPr>
      </w:pPr>
      <w:r w:rsidRPr="00413CEC">
        <w:t xml:space="preserve">The </w:t>
      </w:r>
      <w:r>
        <w:t>L</w:t>
      </w:r>
      <w:r w:rsidRPr="00413CEC">
        <w:t>and panel may be left blank to allow the later addition of Volume and Folio if not known at the time of printing. Leave the Volume and Folio blank, save and print.</w:t>
      </w:r>
    </w:p>
    <w:p w:rsidR="00AD42BA" w:rsidRDefault="00AD42BA" w:rsidP="00AD42BA">
      <w:pPr>
        <w:pStyle w:val="Bullet"/>
        <w:numPr>
          <w:ilvl w:val="0"/>
          <w:numId w:val="1"/>
        </w:numPr>
      </w:pPr>
      <w:r>
        <w:lastRenderedPageBreak/>
        <w:t>‘</w:t>
      </w:r>
      <w:r w:rsidR="00B70965">
        <w:t>Part of L</w:t>
      </w:r>
      <w:r w:rsidRPr="00413CEC">
        <w:t>and</w:t>
      </w:r>
      <w:r>
        <w:t>’</w:t>
      </w:r>
      <w:r w:rsidRPr="00413CEC">
        <w:t xml:space="preserve"> panel to only be used for </w:t>
      </w:r>
      <w:r>
        <w:t>p</w:t>
      </w:r>
      <w:r w:rsidRPr="00413CEC">
        <w:t xml:space="preserve">artial </w:t>
      </w:r>
      <w:r>
        <w:t>l</w:t>
      </w:r>
      <w:r w:rsidRPr="00413CEC">
        <w:t xml:space="preserve">and </w:t>
      </w:r>
      <w:r>
        <w:t>caveats</w:t>
      </w:r>
      <w:r w:rsidRPr="00413CEC">
        <w:t xml:space="preserve"> e.g. LOT 1 on PS123456L. If used as a reference until Volume and Folio are available it must be deleted before printing the form</w:t>
      </w:r>
      <w:r>
        <w:t>.</w:t>
      </w:r>
    </w:p>
    <w:p w:rsidR="00AD42BA" w:rsidRPr="00F614F2" w:rsidRDefault="00AD42BA" w:rsidP="00AD42BA">
      <w:pPr>
        <w:pStyle w:val="HB"/>
      </w:pPr>
      <w:r w:rsidRPr="00F614F2">
        <w:t xml:space="preserve">Caveat </w:t>
      </w:r>
      <w:r>
        <w:t>n</w:t>
      </w:r>
      <w:r w:rsidRPr="00F614F2">
        <w:t>umber</w:t>
      </w:r>
    </w:p>
    <w:p w:rsidR="00AD42BA" w:rsidRDefault="00AD42BA" w:rsidP="00AD42BA">
      <w:pPr>
        <w:pStyle w:val="Body"/>
      </w:pPr>
      <w:r w:rsidRPr="007E725B">
        <w:t xml:space="preserve">Enter the </w:t>
      </w:r>
      <w:r>
        <w:t xml:space="preserve">caveat </w:t>
      </w:r>
      <w:r w:rsidRPr="007E725B">
        <w:t>number exactly as shown on the title</w:t>
      </w:r>
      <w:r>
        <w:t xml:space="preserve"> search.</w:t>
      </w:r>
    </w:p>
    <w:p w:rsidR="00AD42BA" w:rsidRPr="00976915" w:rsidRDefault="00AD42BA" w:rsidP="00AD42BA">
      <w:pPr>
        <w:pStyle w:val="Body"/>
      </w:pPr>
      <w:r w:rsidRPr="00B44236">
        <w:t>N</w:t>
      </w:r>
      <w:r>
        <w:t>ote</w:t>
      </w:r>
      <w:r w:rsidRPr="00B44236">
        <w:t xml:space="preserve">: </w:t>
      </w:r>
      <w:r>
        <w:t>o</w:t>
      </w:r>
      <w:r w:rsidRPr="00B44236">
        <w:t>nly one caveat number may be withdrawn in each form.</w:t>
      </w:r>
    </w:p>
    <w:p w:rsidR="00AD42BA" w:rsidRPr="00F614F2" w:rsidRDefault="00AD42BA" w:rsidP="00AD42BA">
      <w:pPr>
        <w:pStyle w:val="HB"/>
      </w:pPr>
      <w:proofErr w:type="spellStart"/>
      <w:r w:rsidRPr="00F614F2">
        <w:t>Caveator</w:t>
      </w:r>
      <w:proofErr w:type="spellEnd"/>
      <w:r w:rsidRPr="00F614F2">
        <w:t>/s</w:t>
      </w:r>
    </w:p>
    <w:p w:rsidR="00AD42BA" w:rsidRDefault="00AD42BA" w:rsidP="00AD42BA">
      <w:pPr>
        <w:pStyle w:val="Body"/>
      </w:pPr>
      <w:r w:rsidRPr="00413CEC">
        <w:t xml:space="preserve">Allows for the entry of </w:t>
      </w:r>
      <w:r>
        <w:t xml:space="preserve">the </w:t>
      </w:r>
      <w:proofErr w:type="spellStart"/>
      <w:r>
        <w:t>caveator</w:t>
      </w:r>
      <w:proofErr w:type="spellEnd"/>
      <w:r w:rsidRPr="00413CEC">
        <w:t>/s</w:t>
      </w:r>
      <w:r>
        <w:t>.</w:t>
      </w:r>
    </w:p>
    <w:p w:rsidR="00AD42BA" w:rsidRPr="00413CEC" w:rsidRDefault="00AD42BA" w:rsidP="00AD42BA">
      <w:pPr>
        <w:pStyle w:val="Body"/>
      </w:pPr>
      <w:r>
        <w:t>Select the appropriate radio button for ‘Individual’ or ‘Corporation’.</w:t>
      </w:r>
    </w:p>
    <w:p w:rsidR="00AD42BA" w:rsidRPr="00F614F2" w:rsidRDefault="00AD42BA" w:rsidP="00AD42BA">
      <w:pPr>
        <w:pStyle w:val="HC"/>
      </w:pPr>
      <w:r w:rsidRPr="00F614F2">
        <w:t>Individual</w:t>
      </w:r>
    </w:p>
    <w:p w:rsidR="00AD42BA" w:rsidRPr="00413CEC" w:rsidRDefault="00AD42BA" w:rsidP="00AD42BA">
      <w:pPr>
        <w:pStyle w:val="Bullet"/>
        <w:numPr>
          <w:ilvl w:val="0"/>
          <w:numId w:val="1"/>
        </w:numPr>
      </w:pPr>
      <w:r w:rsidRPr="00413CEC">
        <w:t xml:space="preserve">Key the </w:t>
      </w:r>
      <w:r>
        <w:t>g</w:t>
      </w:r>
      <w:r w:rsidRPr="00413CEC">
        <w:t xml:space="preserve">iven name/s of the </w:t>
      </w:r>
      <w:proofErr w:type="spellStart"/>
      <w:r>
        <w:t>caveator</w:t>
      </w:r>
      <w:proofErr w:type="spellEnd"/>
      <w:r>
        <w:t>.</w:t>
      </w:r>
    </w:p>
    <w:p w:rsidR="00AD42BA" w:rsidRPr="00413CEC" w:rsidRDefault="00AD42BA" w:rsidP="00AD42BA">
      <w:pPr>
        <w:pStyle w:val="Bullet"/>
        <w:numPr>
          <w:ilvl w:val="0"/>
          <w:numId w:val="1"/>
        </w:numPr>
      </w:pPr>
      <w:r w:rsidRPr="00413CEC">
        <w:t xml:space="preserve">Key the </w:t>
      </w:r>
      <w:r>
        <w:t>f</w:t>
      </w:r>
      <w:r w:rsidRPr="00413CEC">
        <w:t xml:space="preserve">amily name of the </w:t>
      </w:r>
      <w:proofErr w:type="spellStart"/>
      <w:r>
        <w:t>caveator</w:t>
      </w:r>
      <w:proofErr w:type="spellEnd"/>
      <w:r>
        <w:t>.</w:t>
      </w:r>
    </w:p>
    <w:p w:rsidR="00AD42BA" w:rsidRDefault="00AD42BA" w:rsidP="00AD42BA">
      <w:pPr>
        <w:pStyle w:val="Body"/>
      </w:pPr>
      <w:r w:rsidRPr="00125957">
        <w:t>For long names the panel will wrap the text as it is keyed – TAB out of the panel to see what has been keyed.</w:t>
      </w:r>
    </w:p>
    <w:p w:rsidR="00875FE8" w:rsidRDefault="00AD42BA" w:rsidP="00875FE8">
      <w:pPr>
        <w:pStyle w:val="Body"/>
      </w:pPr>
      <w:r>
        <w:t>S</w:t>
      </w:r>
      <w:r w:rsidRPr="00413CEC">
        <w:t>ingle names</w:t>
      </w:r>
      <w:r>
        <w:t xml:space="preserve"> (e.g. Madonna), these</w:t>
      </w:r>
      <w:r w:rsidRPr="00413CEC">
        <w:t xml:space="preserve"> are to be k</w:t>
      </w:r>
      <w:r>
        <w:t xml:space="preserve">eyed in the ‘Family Name’ panel. </w:t>
      </w:r>
      <w:r w:rsidRPr="00413CEC">
        <w:t xml:space="preserve">The </w:t>
      </w:r>
      <w:r>
        <w:t>‘</w:t>
      </w:r>
      <w:r w:rsidRPr="00413CEC">
        <w:t>Given Name</w:t>
      </w:r>
      <w:r>
        <w:t>’</w:t>
      </w:r>
      <w:r w:rsidRPr="00413CEC">
        <w:t xml:space="preserve"> </w:t>
      </w:r>
      <w:r>
        <w:t>p</w:t>
      </w:r>
      <w:r w:rsidRPr="00413CEC">
        <w:t>anel is to be left blank.</w:t>
      </w:r>
      <w:r w:rsidR="00875FE8" w:rsidRPr="00F614F2">
        <w:t xml:space="preserve"> </w:t>
      </w:r>
    </w:p>
    <w:p w:rsidR="00AD42BA" w:rsidRPr="00F614F2" w:rsidRDefault="00AD42BA" w:rsidP="00875FE8">
      <w:pPr>
        <w:pStyle w:val="HC"/>
      </w:pPr>
      <w:r w:rsidRPr="00F614F2">
        <w:t>Corporation</w:t>
      </w:r>
    </w:p>
    <w:p w:rsidR="00AD42BA" w:rsidRPr="00413CEC" w:rsidRDefault="00AD42BA" w:rsidP="00AD42BA">
      <w:pPr>
        <w:pStyle w:val="Bullet"/>
        <w:numPr>
          <w:ilvl w:val="0"/>
          <w:numId w:val="1"/>
        </w:numPr>
      </w:pPr>
      <w:r>
        <w:t>Click on ‘</w:t>
      </w:r>
      <w:r w:rsidRPr="00413CEC">
        <w:t>Corporation</w:t>
      </w:r>
      <w:r>
        <w:t>’</w:t>
      </w:r>
      <w:r w:rsidRPr="00413CEC">
        <w:t xml:space="preserve"> </w:t>
      </w:r>
      <w:r>
        <w:t xml:space="preserve">radio </w:t>
      </w:r>
      <w:r w:rsidRPr="00413CEC">
        <w:t>button</w:t>
      </w:r>
      <w:r>
        <w:t>.</w:t>
      </w:r>
    </w:p>
    <w:p w:rsidR="00AD42BA" w:rsidRDefault="00AD42BA" w:rsidP="00AD42BA">
      <w:pPr>
        <w:pStyle w:val="Bullet"/>
        <w:numPr>
          <w:ilvl w:val="0"/>
          <w:numId w:val="1"/>
        </w:numPr>
      </w:pPr>
      <w:r>
        <w:t>Enter the name of the corporation.</w:t>
      </w:r>
    </w:p>
    <w:p w:rsidR="00AD42BA" w:rsidRPr="00413CEC" w:rsidRDefault="00AD42BA" w:rsidP="00AD42BA">
      <w:pPr>
        <w:pStyle w:val="Bullet"/>
        <w:numPr>
          <w:ilvl w:val="0"/>
          <w:numId w:val="1"/>
        </w:numPr>
      </w:pPr>
      <w:r>
        <w:t>S</w:t>
      </w:r>
      <w:r w:rsidRPr="00413CEC">
        <w:t>elect the appropriate ACN/ARBN radio button</w:t>
      </w:r>
      <w:r>
        <w:t>.</w:t>
      </w:r>
    </w:p>
    <w:p w:rsidR="00AD42BA" w:rsidRPr="00413CEC" w:rsidRDefault="00AD42BA" w:rsidP="00AD42BA">
      <w:pPr>
        <w:pStyle w:val="Bullet"/>
        <w:numPr>
          <w:ilvl w:val="0"/>
          <w:numId w:val="1"/>
        </w:numPr>
      </w:pPr>
      <w:r>
        <w:t>enter ACN/ARBN if known,</w:t>
      </w:r>
      <w:r w:rsidRPr="00413CEC">
        <w:t xml:space="preserve"> if not known enter a ‘0’ in the first box</w:t>
      </w:r>
      <w:r w:rsidR="00337071">
        <w:t>.</w:t>
      </w:r>
    </w:p>
    <w:p w:rsidR="00AD42BA" w:rsidRPr="00413CEC" w:rsidRDefault="00AD42BA" w:rsidP="00AD42BA">
      <w:pPr>
        <w:pStyle w:val="Body"/>
      </w:pPr>
      <w:r w:rsidRPr="00413CEC">
        <w:t xml:space="preserve">When entering the </w:t>
      </w:r>
      <w:r>
        <w:t>c</w:t>
      </w:r>
      <w:r w:rsidRPr="00413CEC">
        <w:t>orporation</w:t>
      </w:r>
      <w:r>
        <w:t>’</w:t>
      </w:r>
      <w:r w:rsidRPr="00413CEC">
        <w:t xml:space="preserve">s name </w:t>
      </w:r>
      <w:r>
        <w:t>do not</w:t>
      </w:r>
      <w:r w:rsidRPr="00413CEC">
        <w:t xml:space="preserve"> use punctuation unless it forms part of the official name of the corporation, e.g. W. H. HAIL PTY LTD</w:t>
      </w:r>
      <w:r>
        <w:t>.</w:t>
      </w:r>
    </w:p>
    <w:p w:rsidR="00AD42BA" w:rsidRPr="00F614F2" w:rsidRDefault="00AD42BA" w:rsidP="00AD42BA">
      <w:pPr>
        <w:pStyle w:val="HC"/>
      </w:pPr>
      <w:r w:rsidRPr="00F614F2">
        <w:t>Name differs to folio</w:t>
      </w:r>
    </w:p>
    <w:p w:rsidR="00AD42BA" w:rsidRPr="00413CEC" w:rsidRDefault="00AD42BA" w:rsidP="00AD42BA">
      <w:pPr>
        <w:pStyle w:val="Body"/>
      </w:pPr>
      <w:r w:rsidRPr="00413CEC">
        <w:t xml:space="preserve">Allows a change of name of a </w:t>
      </w:r>
      <w:proofErr w:type="spellStart"/>
      <w:r>
        <w:t>caveat</w:t>
      </w:r>
      <w:r w:rsidRPr="00413CEC">
        <w:t>or</w:t>
      </w:r>
      <w:proofErr w:type="spellEnd"/>
      <w:r w:rsidRPr="00413CEC">
        <w:t xml:space="preserve"> to be shown</w:t>
      </w:r>
      <w:r>
        <w:t>.</w:t>
      </w:r>
    </w:p>
    <w:p w:rsidR="00AD42BA" w:rsidRPr="00413CEC" w:rsidRDefault="00AD42BA" w:rsidP="00AD42BA">
      <w:pPr>
        <w:pStyle w:val="Bullet"/>
        <w:numPr>
          <w:ilvl w:val="0"/>
          <w:numId w:val="1"/>
        </w:numPr>
      </w:pPr>
      <w:r>
        <w:t>Click</w:t>
      </w:r>
      <w:r w:rsidRPr="00413CEC">
        <w:t xml:space="preserve"> the ‘Name differs to folio’ radio button</w:t>
      </w:r>
      <w:r>
        <w:t>.</w:t>
      </w:r>
    </w:p>
    <w:p w:rsidR="00AD42BA" w:rsidRPr="00413CEC" w:rsidRDefault="00AD42BA" w:rsidP="00AD42BA">
      <w:pPr>
        <w:pStyle w:val="Bullet"/>
        <w:numPr>
          <w:ilvl w:val="0"/>
          <w:numId w:val="1"/>
        </w:numPr>
      </w:pPr>
      <w:r w:rsidRPr="00413CEC">
        <w:t xml:space="preserve">Enter the </w:t>
      </w:r>
      <w:r>
        <w:t xml:space="preserve">full </w:t>
      </w:r>
      <w:r w:rsidRPr="00413CEC">
        <w:t>name as it appears on the folio</w:t>
      </w:r>
      <w:r>
        <w:t>.</w:t>
      </w:r>
    </w:p>
    <w:p w:rsidR="00AD42BA" w:rsidRPr="00413CEC" w:rsidRDefault="00AD42BA" w:rsidP="00AD42BA">
      <w:pPr>
        <w:pStyle w:val="Bullet"/>
        <w:numPr>
          <w:ilvl w:val="0"/>
          <w:numId w:val="1"/>
        </w:numPr>
      </w:pPr>
      <w:r w:rsidRPr="00413CEC">
        <w:t xml:space="preserve">Enter the ‘Reason for Difference’ e.g. </w:t>
      </w:r>
      <w:r>
        <w:t>m</w:t>
      </w:r>
      <w:r w:rsidRPr="00413CEC">
        <w:t>arriage</w:t>
      </w:r>
      <w:r>
        <w:t>,</w:t>
      </w:r>
      <w:r w:rsidRPr="00413CEC">
        <w:t xml:space="preserve"> or for a </w:t>
      </w:r>
      <w:r>
        <w:t>c</w:t>
      </w:r>
      <w:r w:rsidRPr="00413CEC">
        <w:t xml:space="preserve">orporation – </w:t>
      </w:r>
      <w:r>
        <w:t>c</w:t>
      </w:r>
      <w:r w:rsidRPr="00413CEC">
        <w:t>hange of name in ASIC</w:t>
      </w:r>
      <w:r>
        <w:t>.</w:t>
      </w:r>
    </w:p>
    <w:p w:rsidR="00AD42BA" w:rsidRPr="00F614F2" w:rsidRDefault="00AD42BA" w:rsidP="00AD42BA">
      <w:pPr>
        <w:pStyle w:val="HC"/>
      </w:pPr>
      <w:r w:rsidRPr="00F614F2">
        <w:t xml:space="preserve">Add </w:t>
      </w:r>
      <w:proofErr w:type="spellStart"/>
      <w:r w:rsidRPr="00F614F2">
        <w:t>Caveator</w:t>
      </w:r>
      <w:proofErr w:type="spellEnd"/>
    </w:p>
    <w:p w:rsidR="00AD42BA" w:rsidRPr="00413CEC" w:rsidRDefault="00AD42BA" w:rsidP="00AD42BA">
      <w:pPr>
        <w:pStyle w:val="Body"/>
      </w:pPr>
      <w:r w:rsidRPr="00413CEC">
        <w:t xml:space="preserve">Allows for the entry of additional </w:t>
      </w:r>
      <w:proofErr w:type="spellStart"/>
      <w:r>
        <w:t>caveator</w:t>
      </w:r>
      <w:r w:rsidRPr="00413CEC">
        <w:t>s</w:t>
      </w:r>
      <w:proofErr w:type="spellEnd"/>
      <w:r>
        <w:t>.</w:t>
      </w:r>
    </w:p>
    <w:p w:rsidR="00AD42BA" w:rsidRPr="00413CEC" w:rsidRDefault="00AD42BA" w:rsidP="00AD42BA">
      <w:pPr>
        <w:pStyle w:val="Bullet"/>
        <w:numPr>
          <w:ilvl w:val="0"/>
          <w:numId w:val="1"/>
        </w:numPr>
      </w:pPr>
      <w:r>
        <w:t>Click this</w:t>
      </w:r>
      <w:r w:rsidRPr="00413CEC">
        <w:t xml:space="preserve"> button for an additional </w:t>
      </w:r>
      <w:proofErr w:type="spellStart"/>
      <w:r>
        <w:t>Caveat</w:t>
      </w:r>
      <w:r w:rsidRPr="00413CEC">
        <w:t>or</w:t>
      </w:r>
      <w:proofErr w:type="spellEnd"/>
      <w:r w:rsidRPr="00413CEC">
        <w:t xml:space="preserve"> Panel to open</w:t>
      </w:r>
      <w:r>
        <w:t>.</w:t>
      </w:r>
    </w:p>
    <w:p w:rsidR="00AD42BA" w:rsidRPr="00C26E72" w:rsidRDefault="00AD42BA" w:rsidP="00AD42BA">
      <w:pPr>
        <w:pStyle w:val="Bullet"/>
        <w:numPr>
          <w:ilvl w:val="0"/>
          <w:numId w:val="1"/>
        </w:numPr>
      </w:pPr>
      <w:r w:rsidRPr="00413CEC">
        <w:t xml:space="preserve">Key the other </w:t>
      </w:r>
      <w:proofErr w:type="spellStart"/>
      <w:r>
        <w:t>caveator</w:t>
      </w:r>
      <w:proofErr w:type="spellEnd"/>
      <w:r>
        <w:t>.</w:t>
      </w:r>
    </w:p>
    <w:p w:rsidR="00AD42BA" w:rsidRPr="00F614F2" w:rsidRDefault="00AD42BA" w:rsidP="00AD42BA">
      <w:pPr>
        <w:pStyle w:val="HB"/>
      </w:pPr>
      <w:r w:rsidRPr="00F614F2">
        <w:t>Signing</w:t>
      </w:r>
    </w:p>
    <w:p w:rsidR="00AD42BA" w:rsidRDefault="00AD42BA" w:rsidP="00AD42BA">
      <w:pPr>
        <w:pStyle w:val="Body"/>
      </w:pPr>
      <w:r w:rsidRPr="006D552D">
        <w:t xml:space="preserve">The form must be signed </w:t>
      </w:r>
      <w:r>
        <w:t>either by a r</w:t>
      </w:r>
      <w:r w:rsidRPr="006D552D">
        <w:t xml:space="preserve">epresentative </w:t>
      </w:r>
      <w:r>
        <w:t xml:space="preserve">of the </w:t>
      </w:r>
      <w:proofErr w:type="spellStart"/>
      <w:r>
        <w:t>Caveator</w:t>
      </w:r>
      <w:proofErr w:type="spellEnd"/>
      <w:r>
        <w:t xml:space="preserve"> or by the </w:t>
      </w:r>
      <w:proofErr w:type="spellStart"/>
      <w:r>
        <w:t>Caveator</w:t>
      </w:r>
      <w:proofErr w:type="spellEnd"/>
      <w:r w:rsidRPr="006D552D">
        <w:t>.</w:t>
      </w:r>
      <w:r>
        <w:t xml:space="preserve"> The default for signing is an Australian Legal Practitioner as a representative of the </w:t>
      </w:r>
      <w:proofErr w:type="spellStart"/>
      <w:r>
        <w:t>caveator</w:t>
      </w:r>
      <w:proofErr w:type="spellEnd"/>
      <w:r>
        <w:t>.</w:t>
      </w:r>
    </w:p>
    <w:p w:rsidR="00AD42BA" w:rsidRPr="00F614F2" w:rsidRDefault="00AD42BA" w:rsidP="00AD42BA">
      <w:pPr>
        <w:pStyle w:val="HC"/>
      </w:pPr>
      <w:r w:rsidRPr="00F614F2">
        <w:t>If form is being signed by a representative</w:t>
      </w:r>
    </w:p>
    <w:p w:rsidR="00AD42BA" w:rsidRDefault="00AD42BA" w:rsidP="00AD42BA">
      <w:pPr>
        <w:pStyle w:val="Body"/>
      </w:pPr>
      <w:r w:rsidRPr="009C2089">
        <w:t>Check the appropriate radio button for the person/firm signing</w:t>
      </w:r>
      <w:r>
        <w:t>:</w:t>
      </w:r>
    </w:p>
    <w:p w:rsidR="00AD42BA" w:rsidRPr="00215C29" w:rsidRDefault="00AD42BA" w:rsidP="00AD42BA">
      <w:pPr>
        <w:pStyle w:val="Bullet"/>
        <w:numPr>
          <w:ilvl w:val="0"/>
          <w:numId w:val="1"/>
        </w:numPr>
      </w:pPr>
      <w:r w:rsidRPr="00215C29">
        <w:t>Australian Legal Practitioner</w:t>
      </w:r>
    </w:p>
    <w:p w:rsidR="00AD42BA" w:rsidRPr="00215C29" w:rsidRDefault="00AD42BA" w:rsidP="00AD42BA">
      <w:pPr>
        <w:pStyle w:val="Bullet"/>
        <w:numPr>
          <w:ilvl w:val="0"/>
          <w:numId w:val="1"/>
        </w:numPr>
      </w:pPr>
      <w:r w:rsidRPr="00215C29">
        <w:t xml:space="preserve">Licensed </w:t>
      </w:r>
      <w:r w:rsidR="00B70965">
        <w:t>c</w:t>
      </w:r>
      <w:r w:rsidRPr="00215C29">
        <w:t>onveyancer</w:t>
      </w:r>
    </w:p>
    <w:p w:rsidR="00AD42BA" w:rsidRPr="00215C29" w:rsidRDefault="00AD42BA" w:rsidP="00AD42BA">
      <w:pPr>
        <w:pStyle w:val="Bullet"/>
        <w:numPr>
          <w:ilvl w:val="0"/>
          <w:numId w:val="1"/>
        </w:numPr>
      </w:pPr>
      <w:r w:rsidRPr="00215C29">
        <w:t>Agent</w:t>
      </w:r>
      <w:r>
        <w:t>.</w:t>
      </w:r>
    </w:p>
    <w:p w:rsidR="00AD42BA" w:rsidRPr="009C2089" w:rsidRDefault="00AD42BA" w:rsidP="00AD42BA">
      <w:pPr>
        <w:pStyle w:val="Body"/>
      </w:pPr>
      <w:r w:rsidRPr="009C2089">
        <w:t>Enter th</w:t>
      </w:r>
      <w:r>
        <w:t xml:space="preserve">e name/company in the </w:t>
      </w:r>
      <w:r w:rsidRPr="009C2089">
        <w:t>box</w:t>
      </w:r>
      <w:r>
        <w:t xml:space="preserve"> provided.</w:t>
      </w:r>
    </w:p>
    <w:p w:rsidR="00AD42BA" w:rsidRPr="00F614F2" w:rsidRDefault="00AD42BA" w:rsidP="00AD42BA">
      <w:pPr>
        <w:pStyle w:val="HC"/>
      </w:pPr>
      <w:r w:rsidRPr="00F614F2">
        <w:t xml:space="preserve">Additional </w:t>
      </w:r>
      <w:r>
        <w:t>i</w:t>
      </w:r>
      <w:r w:rsidRPr="00F614F2">
        <w:t>nformation</w:t>
      </w:r>
    </w:p>
    <w:p w:rsidR="00AD42BA" w:rsidRPr="006D552D" w:rsidRDefault="00AD42BA" w:rsidP="00AD42BA">
      <w:pPr>
        <w:pStyle w:val="Body"/>
      </w:pPr>
      <w:r w:rsidRPr="006D552D">
        <w:t xml:space="preserve">Written proof of agency must be supplied </w:t>
      </w:r>
      <w:r>
        <w:t>if</w:t>
      </w:r>
      <w:r w:rsidRPr="006D552D">
        <w:t xml:space="preserve"> an agent signs for the </w:t>
      </w:r>
      <w:proofErr w:type="spellStart"/>
      <w:r w:rsidRPr="006D552D">
        <w:t>caveator</w:t>
      </w:r>
      <w:proofErr w:type="spellEnd"/>
      <w:r w:rsidRPr="006D552D">
        <w:t xml:space="preserve">(s) </w:t>
      </w:r>
      <w:r>
        <w:t>unless</w:t>
      </w:r>
      <w:r w:rsidRPr="006D552D">
        <w:t xml:space="preserve"> the agent is an Australian Legal Practitioner</w:t>
      </w:r>
      <w:r>
        <w:t>, or licensed conveyancer.</w:t>
      </w:r>
    </w:p>
    <w:p w:rsidR="00AD42BA" w:rsidRPr="00FA113C" w:rsidRDefault="00AD42BA" w:rsidP="00AD42BA">
      <w:pPr>
        <w:pStyle w:val="Body"/>
      </w:pPr>
      <w:r>
        <w:t xml:space="preserve">The proof can be in the form of a </w:t>
      </w:r>
      <w:r w:rsidRPr="00FA113C">
        <w:t>letter appointing an in</w:t>
      </w:r>
      <w:r>
        <w:t>dividual (on letterhead statione</w:t>
      </w:r>
      <w:r w:rsidRPr="00FA113C">
        <w:t>ry if appropr</w:t>
      </w:r>
      <w:r>
        <w:t xml:space="preserve">iate), signed personally by the </w:t>
      </w:r>
      <w:proofErr w:type="spellStart"/>
      <w:r>
        <w:t>c</w:t>
      </w:r>
      <w:r w:rsidRPr="00FA113C">
        <w:t>aveator</w:t>
      </w:r>
      <w:proofErr w:type="spellEnd"/>
      <w:r w:rsidRPr="00FA113C">
        <w:t xml:space="preserve"> or, if a compa</w:t>
      </w:r>
      <w:r>
        <w:t>ny, its usual mode of signing</w:t>
      </w:r>
      <w:r w:rsidRPr="00FA113C">
        <w:t xml:space="preserve"> will be acceptable.</w:t>
      </w:r>
    </w:p>
    <w:p w:rsidR="00AD42BA" w:rsidRPr="00FA113C" w:rsidRDefault="00AD42BA" w:rsidP="00AD42BA">
      <w:pPr>
        <w:pStyle w:val="Body"/>
      </w:pPr>
      <w:r w:rsidRPr="00FA113C">
        <w:t>For practical purposes it is preferable that the letter authorises th</w:t>
      </w:r>
      <w:r>
        <w:t>e agent to execute caveats and withdrawals of c</w:t>
      </w:r>
      <w:r w:rsidRPr="00FA113C">
        <w:t>aveat.</w:t>
      </w:r>
    </w:p>
    <w:p w:rsidR="00AD42BA" w:rsidRPr="00F614F2" w:rsidRDefault="00AD42BA" w:rsidP="00AD42BA">
      <w:pPr>
        <w:pStyle w:val="HC"/>
      </w:pPr>
      <w:r w:rsidRPr="00F614F2">
        <w:t xml:space="preserve">If the form is being signed by the </w:t>
      </w:r>
      <w:proofErr w:type="spellStart"/>
      <w:r w:rsidRPr="00F614F2">
        <w:t>caveator</w:t>
      </w:r>
      <w:proofErr w:type="spellEnd"/>
    </w:p>
    <w:p w:rsidR="00AD42BA" w:rsidRDefault="00AD42BA" w:rsidP="00AD42BA">
      <w:pPr>
        <w:pStyle w:val="Body"/>
      </w:pPr>
      <w:r>
        <w:t>Check the ‘</w:t>
      </w:r>
      <w:proofErr w:type="spellStart"/>
      <w:r>
        <w:t>Caveator</w:t>
      </w:r>
      <w:proofErr w:type="spellEnd"/>
      <w:r>
        <w:t>’ Radio Button.</w:t>
      </w:r>
    </w:p>
    <w:p w:rsidR="00AD42BA" w:rsidRPr="006D552D" w:rsidRDefault="00AD42BA" w:rsidP="00AD42BA">
      <w:pPr>
        <w:pStyle w:val="Body"/>
      </w:pPr>
      <w:r>
        <w:t xml:space="preserve">Each </w:t>
      </w:r>
      <w:proofErr w:type="spellStart"/>
      <w:r>
        <w:t>caveator</w:t>
      </w:r>
      <w:proofErr w:type="spellEnd"/>
      <w:r>
        <w:t xml:space="preserve"> must sign.</w:t>
      </w:r>
    </w:p>
    <w:p w:rsidR="00AD42BA" w:rsidRPr="006D552D" w:rsidRDefault="00AD42BA" w:rsidP="00AD42BA">
      <w:pPr>
        <w:pStyle w:val="Body"/>
      </w:pPr>
      <w:r w:rsidRPr="006D552D">
        <w:t xml:space="preserve">Depending on whether the </w:t>
      </w:r>
      <w:proofErr w:type="spellStart"/>
      <w:r w:rsidRPr="006D552D">
        <w:t>caveator</w:t>
      </w:r>
      <w:proofErr w:type="spellEnd"/>
      <w:r w:rsidRPr="006D552D">
        <w:t xml:space="preserve"> is an individual or corporation</w:t>
      </w:r>
      <w:r>
        <w:t>,</w:t>
      </w:r>
      <w:r w:rsidRPr="006D552D">
        <w:t xml:space="preserve"> </w:t>
      </w:r>
      <w:r>
        <w:t>a different</w:t>
      </w:r>
      <w:r w:rsidRPr="006D552D">
        <w:t xml:space="preserve"> signing clause will </w:t>
      </w:r>
      <w:r>
        <w:t>display</w:t>
      </w:r>
      <w:r w:rsidRPr="006D552D">
        <w:t>.</w:t>
      </w:r>
    </w:p>
    <w:p w:rsidR="00AD42BA" w:rsidRPr="006D552D" w:rsidRDefault="00AD42BA" w:rsidP="00AD42BA">
      <w:pPr>
        <w:pStyle w:val="Body"/>
      </w:pPr>
      <w:r w:rsidRPr="006D552D">
        <w:t>For an i</w:t>
      </w:r>
      <w:r>
        <w:t>ndividual, the options are:</w:t>
      </w:r>
    </w:p>
    <w:p w:rsidR="00AD42BA" w:rsidRPr="006D552D" w:rsidRDefault="00AD42BA" w:rsidP="00AD42BA">
      <w:pPr>
        <w:pStyle w:val="Bullet"/>
        <w:numPr>
          <w:ilvl w:val="0"/>
          <w:numId w:val="1"/>
        </w:numPr>
      </w:pPr>
      <w:r w:rsidRPr="006D552D">
        <w:t>Individual</w:t>
      </w:r>
      <w:r>
        <w:t>’</w:t>
      </w:r>
      <w:r w:rsidRPr="006D552D">
        <w:t>s Name –</w:t>
      </w:r>
      <w:r>
        <w:t xml:space="preserve"> </w:t>
      </w:r>
      <w:r w:rsidRPr="006D552D">
        <w:t>the individual will sign in his/her own right</w:t>
      </w:r>
    </w:p>
    <w:p w:rsidR="00AD42BA" w:rsidRPr="006D552D" w:rsidRDefault="00AD42BA" w:rsidP="00AD42BA">
      <w:pPr>
        <w:pStyle w:val="Bullet"/>
        <w:numPr>
          <w:ilvl w:val="0"/>
          <w:numId w:val="1"/>
        </w:numPr>
      </w:pPr>
      <w:r w:rsidRPr="006D552D">
        <w:t>Other Power of Attorney – certified copy of Power of Attorney is required</w:t>
      </w:r>
    </w:p>
    <w:p w:rsidR="00AD42BA" w:rsidRPr="006D552D" w:rsidRDefault="00AD42BA" w:rsidP="00AD42BA">
      <w:pPr>
        <w:pStyle w:val="Bullet"/>
        <w:numPr>
          <w:ilvl w:val="0"/>
          <w:numId w:val="1"/>
        </w:numPr>
      </w:pPr>
      <w:r w:rsidRPr="006D552D">
        <w:t>General</w:t>
      </w:r>
      <w:r w:rsidR="00337071">
        <w:t>/Enduring</w:t>
      </w:r>
      <w:r w:rsidRPr="006D552D">
        <w:t xml:space="preserve"> Power of Attorney – no cop</w:t>
      </w:r>
      <w:r>
        <w:t>y required if in the Victorian f</w:t>
      </w:r>
      <w:r w:rsidRPr="006D552D">
        <w:t>orm</w:t>
      </w:r>
    </w:p>
    <w:p w:rsidR="00AD42BA" w:rsidRPr="006D552D" w:rsidRDefault="00AD42BA" w:rsidP="00AD42BA">
      <w:pPr>
        <w:pStyle w:val="Bullet"/>
        <w:numPr>
          <w:ilvl w:val="0"/>
          <w:numId w:val="1"/>
        </w:numPr>
      </w:pPr>
      <w:r w:rsidRPr="006D552D">
        <w:t>Leave Blank – allows for a manual keying of the signing clause</w:t>
      </w:r>
      <w:r>
        <w:t>.</w:t>
      </w:r>
    </w:p>
    <w:p w:rsidR="00AD42BA" w:rsidRPr="006D552D" w:rsidRDefault="00AD42BA" w:rsidP="00AD42BA">
      <w:pPr>
        <w:pStyle w:val="Body"/>
      </w:pPr>
      <w:r w:rsidRPr="006D552D">
        <w:t>If a Power of Attorney option is chosen</w:t>
      </w:r>
      <w:r>
        <w:t>,</w:t>
      </w:r>
      <w:r w:rsidRPr="006D552D">
        <w:t xml:space="preserve"> separate boxes will open to allow for the attorney’s name and the date of the power to be entered.</w:t>
      </w:r>
    </w:p>
    <w:p w:rsidR="00AD42BA" w:rsidRPr="006D552D" w:rsidRDefault="00AD42BA" w:rsidP="00AD42BA">
      <w:pPr>
        <w:pStyle w:val="Body"/>
      </w:pPr>
      <w:r>
        <w:t>For a c</w:t>
      </w:r>
      <w:r w:rsidRPr="006D552D">
        <w:t>o</w:t>
      </w:r>
      <w:r>
        <w:t>rporation, the options are:</w:t>
      </w:r>
    </w:p>
    <w:p w:rsidR="00AD42BA" w:rsidRPr="006D552D" w:rsidRDefault="00AD42BA" w:rsidP="00AD42BA">
      <w:pPr>
        <w:pStyle w:val="Bullet"/>
        <w:numPr>
          <w:ilvl w:val="0"/>
          <w:numId w:val="1"/>
        </w:numPr>
      </w:pPr>
      <w:r w:rsidRPr="006D552D">
        <w:t>Leave Blank – used for Power of Attorney signing and allows for signing clause to be entered manually</w:t>
      </w:r>
    </w:p>
    <w:p w:rsidR="00AD42BA" w:rsidRPr="006D552D" w:rsidRDefault="00AD42BA" w:rsidP="00AD42BA">
      <w:pPr>
        <w:pStyle w:val="Bullet"/>
        <w:numPr>
          <w:ilvl w:val="0"/>
          <w:numId w:val="1"/>
        </w:numPr>
      </w:pPr>
      <w:r w:rsidRPr="006D552D">
        <w:t>Execute using a Common Seal – three options</w:t>
      </w:r>
      <w:r>
        <w:t>:</w:t>
      </w:r>
    </w:p>
    <w:p w:rsidR="00AD42BA" w:rsidRPr="006D552D" w:rsidRDefault="00AD42BA" w:rsidP="00AD42BA">
      <w:pPr>
        <w:pStyle w:val="Bullet2"/>
        <w:numPr>
          <w:ilvl w:val="1"/>
          <w:numId w:val="15"/>
        </w:numPr>
      </w:pPr>
      <w:r w:rsidRPr="006D552D">
        <w:t>Multi-person Company</w:t>
      </w:r>
    </w:p>
    <w:p w:rsidR="00AD42BA" w:rsidRPr="006D552D" w:rsidRDefault="00AD42BA" w:rsidP="00AD42BA">
      <w:pPr>
        <w:pStyle w:val="Bullet2"/>
        <w:numPr>
          <w:ilvl w:val="1"/>
          <w:numId w:val="15"/>
        </w:numPr>
      </w:pPr>
      <w:r w:rsidRPr="006D552D">
        <w:t>Sole-person Company</w:t>
      </w:r>
    </w:p>
    <w:p w:rsidR="00AD42BA" w:rsidRPr="006D552D" w:rsidRDefault="00AD42BA" w:rsidP="00AD42BA">
      <w:pPr>
        <w:pStyle w:val="Bullet2"/>
        <w:numPr>
          <w:ilvl w:val="1"/>
          <w:numId w:val="15"/>
        </w:numPr>
      </w:pPr>
      <w:r>
        <w:t>Multi-person Company – o</w:t>
      </w:r>
      <w:r w:rsidRPr="006D552D">
        <w:t xml:space="preserve">ne </w:t>
      </w:r>
      <w:r>
        <w:t>d</w:t>
      </w:r>
      <w:r w:rsidRPr="006D552D">
        <w:t>irector only signs</w:t>
      </w:r>
    </w:p>
    <w:p w:rsidR="00AD42BA" w:rsidRPr="006D552D" w:rsidRDefault="00AD42BA" w:rsidP="00AD42BA">
      <w:pPr>
        <w:pStyle w:val="Bullet"/>
        <w:numPr>
          <w:ilvl w:val="0"/>
          <w:numId w:val="1"/>
        </w:numPr>
      </w:pPr>
      <w:r w:rsidRPr="006D552D">
        <w:t>Execute without a Common Seal – three options</w:t>
      </w:r>
      <w:r>
        <w:t>:</w:t>
      </w:r>
    </w:p>
    <w:p w:rsidR="00AD42BA" w:rsidRPr="006D552D" w:rsidRDefault="00AD42BA" w:rsidP="00AD42BA">
      <w:pPr>
        <w:pStyle w:val="Bullet2"/>
        <w:numPr>
          <w:ilvl w:val="1"/>
          <w:numId w:val="15"/>
        </w:numPr>
      </w:pPr>
      <w:r w:rsidRPr="006D552D">
        <w:t>Multi-person Company</w:t>
      </w:r>
    </w:p>
    <w:p w:rsidR="00AD42BA" w:rsidRPr="006D552D" w:rsidRDefault="00AD42BA" w:rsidP="00AD42BA">
      <w:pPr>
        <w:pStyle w:val="Bullet2"/>
        <w:numPr>
          <w:ilvl w:val="1"/>
          <w:numId w:val="15"/>
        </w:numPr>
      </w:pPr>
      <w:r w:rsidRPr="006D552D">
        <w:t>Sole-person Company</w:t>
      </w:r>
    </w:p>
    <w:p w:rsidR="00AD42BA" w:rsidRPr="006D552D" w:rsidRDefault="00AD42BA" w:rsidP="00AD42BA">
      <w:pPr>
        <w:pStyle w:val="Bullet2"/>
        <w:numPr>
          <w:ilvl w:val="1"/>
          <w:numId w:val="15"/>
        </w:numPr>
      </w:pPr>
      <w:r w:rsidRPr="006D552D">
        <w:t xml:space="preserve">Multi-person Company – </w:t>
      </w:r>
      <w:r>
        <w:t>o</w:t>
      </w:r>
      <w:r w:rsidRPr="006D552D">
        <w:t xml:space="preserve">ne </w:t>
      </w:r>
      <w:r>
        <w:t>d</w:t>
      </w:r>
      <w:r w:rsidRPr="006D552D">
        <w:t>irector only signs</w:t>
      </w:r>
      <w:r>
        <w:t>.</w:t>
      </w:r>
    </w:p>
    <w:p w:rsidR="00AD42BA" w:rsidRPr="006D552D" w:rsidRDefault="00AD42BA" w:rsidP="00AD42BA">
      <w:pPr>
        <w:pStyle w:val="Body"/>
      </w:pPr>
      <w:r w:rsidRPr="006D552D">
        <w:t>If choosing ‘Execute using Common Seal’ or ‘Execute without Common Seal’ you will be given three options t</w:t>
      </w:r>
      <w:r>
        <w:t xml:space="preserve">o choose from. With each option, </w:t>
      </w:r>
      <w:r w:rsidRPr="006D552D">
        <w:t>extra boxes will appear where the director’s or secretary’s full name and usual address must be keyed.</w:t>
      </w:r>
    </w:p>
    <w:p w:rsidR="00AD42BA" w:rsidRPr="006D552D" w:rsidRDefault="00AD42BA" w:rsidP="00AD42BA">
      <w:pPr>
        <w:pStyle w:val="Body"/>
      </w:pPr>
      <w:r w:rsidRPr="006D552D">
        <w:t>The form must then be signed by the director and/or secretary and the Common Seal affixed (if applicable).</w:t>
      </w:r>
    </w:p>
    <w:p w:rsidR="00AD42BA" w:rsidRPr="006D552D" w:rsidRDefault="00AD42BA" w:rsidP="00AD42BA">
      <w:pPr>
        <w:pStyle w:val="Body"/>
      </w:pPr>
      <w:r>
        <w:t>If using the option</w:t>
      </w:r>
      <w:r w:rsidRPr="006D552D">
        <w:t xml:space="preserve"> </w:t>
      </w:r>
      <w:r>
        <w:t>‘</w:t>
      </w:r>
      <w:r w:rsidRPr="006D552D">
        <w:t xml:space="preserve">Multi-person Company – </w:t>
      </w:r>
      <w:r>
        <w:t>o</w:t>
      </w:r>
      <w:r w:rsidRPr="006D552D">
        <w:t xml:space="preserve">ne </w:t>
      </w:r>
      <w:r>
        <w:t>d</w:t>
      </w:r>
      <w:r w:rsidRPr="006D552D">
        <w:t>irector only signs</w:t>
      </w:r>
      <w:r>
        <w:t>’</w:t>
      </w:r>
      <w:r w:rsidRPr="006D552D">
        <w:t>, the usual proofs (copy of company constitution or letter from legal practitioner) are required to be presen</w:t>
      </w:r>
      <w:r>
        <w:t>ted at the time of lodging the c</w:t>
      </w:r>
      <w:r w:rsidRPr="006D552D">
        <w:t>aveat.</w:t>
      </w:r>
    </w:p>
    <w:p w:rsidR="00AD42BA" w:rsidRPr="00892350" w:rsidRDefault="00AD42BA" w:rsidP="00AD42BA">
      <w:pPr>
        <w:pStyle w:val="HB"/>
      </w:pPr>
      <w:r w:rsidRPr="00892350">
        <w:t>Date</w:t>
      </w:r>
    </w:p>
    <w:p w:rsidR="00AD42BA" w:rsidRPr="00C0324F" w:rsidRDefault="00AD42BA" w:rsidP="00AD42BA">
      <w:pPr>
        <w:pStyle w:val="Body"/>
      </w:pPr>
      <w:r w:rsidRPr="00DE77A3">
        <w:t>Enter the date via the drop down calendar or key the date in the following format DD/MM/YYYY.</w:t>
      </w:r>
    </w:p>
    <w:p w:rsidR="00AD42BA" w:rsidRPr="00892350" w:rsidRDefault="00AD42BA" w:rsidP="00AD42BA">
      <w:pPr>
        <w:pStyle w:val="HB"/>
      </w:pPr>
      <w:r w:rsidRPr="00892350">
        <w:t xml:space="preserve">Lodging </w:t>
      </w:r>
      <w:r>
        <w:t>p</w:t>
      </w:r>
      <w:r w:rsidRPr="00892350">
        <w:t>arty</w:t>
      </w:r>
    </w:p>
    <w:p w:rsidR="00AD42BA" w:rsidRPr="00892350" w:rsidRDefault="00AD42BA" w:rsidP="00AD42BA">
      <w:pPr>
        <w:pStyle w:val="Body"/>
      </w:pPr>
      <w:r>
        <w:t>This section of the form</w:t>
      </w:r>
      <w:r w:rsidRPr="00413CEC">
        <w:t xml:space="preserve"> allows for the entry of the details of the person or corporation lodging the form at Land Victoria.</w:t>
      </w:r>
    </w:p>
    <w:p w:rsidR="00AD42BA" w:rsidRPr="00892350" w:rsidRDefault="00BB38DB" w:rsidP="00AD42BA">
      <w:pPr>
        <w:pStyle w:val="HC"/>
      </w:pPr>
      <w:r>
        <w:br w:type="column"/>
      </w:r>
      <w:r w:rsidR="00AD42BA" w:rsidRPr="00892350">
        <w:t xml:space="preserve">Lodging </w:t>
      </w:r>
      <w:r w:rsidR="00AD42BA">
        <w:t>p</w:t>
      </w:r>
      <w:r w:rsidR="00AD42BA" w:rsidRPr="00892350">
        <w:t>arty has a customer code</w:t>
      </w:r>
    </w:p>
    <w:p w:rsidR="00AD42BA" w:rsidRPr="00892350" w:rsidRDefault="00AD42BA" w:rsidP="00AD42BA">
      <w:pPr>
        <w:pStyle w:val="Bullet"/>
        <w:numPr>
          <w:ilvl w:val="0"/>
          <w:numId w:val="1"/>
        </w:numPr>
      </w:pPr>
      <w:r w:rsidRPr="00413CEC">
        <w:t xml:space="preserve">Enter customer </w:t>
      </w:r>
      <w:r>
        <w:t xml:space="preserve">code in the data </w:t>
      </w:r>
      <w:r w:rsidRPr="00413CEC">
        <w:t>box provided</w:t>
      </w:r>
      <w:r>
        <w:t>.</w:t>
      </w:r>
    </w:p>
    <w:p w:rsidR="00AD42BA" w:rsidRPr="00C96C4C" w:rsidRDefault="00AD42BA" w:rsidP="00AD42BA">
      <w:pPr>
        <w:pStyle w:val="HC"/>
      </w:pPr>
      <w:r w:rsidRPr="00C96C4C">
        <w:t xml:space="preserve">Lodging </w:t>
      </w:r>
      <w:r>
        <w:t>p</w:t>
      </w:r>
      <w:r w:rsidRPr="00C96C4C">
        <w:t>arty does not have a customer code</w:t>
      </w:r>
    </w:p>
    <w:p w:rsidR="00AD42BA" w:rsidRPr="00413CEC" w:rsidRDefault="00AD42BA" w:rsidP="00AD42BA">
      <w:pPr>
        <w:pStyle w:val="Bullet"/>
        <w:numPr>
          <w:ilvl w:val="0"/>
          <w:numId w:val="1"/>
        </w:numPr>
      </w:pPr>
      <w:r w:rsidRPr="00413CEC">
        <w:t xml:space="preserve">Check </w:t>
      </w:r>
      <w:r>
        <w:t>‘</w:t>
      </w:r>
      <w:r w:rsidRPr="00413CEC">
        <w:t xml:space="preserve">the </w:t>
      </w:r>
      <w:r>
        <w:t>l</w:t>
      </w:r>
      <w:r w:rsidRPr="00413CEC">
        <w:t xml:space="preserve">odging </w:t>
      </w:r>
      <w:r>
        <w:t>p</w:t>
      </w:r>
      <w:r w:rsidRPr="00413CEC">
        <w:t>arty does not have a customer code</w:t>
      </w:r>
      <w:r>
        <w:t>’</w:t>
      </w:r>
      <w:r w:rsidRPr="00413CEC">
        <w:t xml:space="preserve"> button</w:t>
      </w:r>
      <w:r>
        <w:t>. Extra boxes will open.</w:t>
      </w:r>
    </w:p>
    <w:p w:rsidR="00AD42BA" w:rsidRPr="00413CEC" w:rsidRDefault="00AD42BA" w:rsidP="00AD42BA">
      <w:pPr>
        <w:pStyle w:val="Bullet"/>
        <w:numPr>
          <w:ilvl w:val="0"/>
          <w:numId w:val="1"/>
        </w:numPr>
      </w:pPr>
      <w:r w:rsidRPr="00413CEC">
        <w:t xml:space="preserve">Enter </w:t>
      </w:r>
      <w:r>
        <w:t>g</w:t>
      </w:r>
      <w:r w:rsidRPr="00413CEC">
        <w:t xml:space="preserve">iven and </w:t>
      </w:r>
      <w:r>
        <w:t>f</w:t>
      </w:r>
      <w:r w:rsidRPr="00413CEC">
        <w:t xml:space="preserve">amily names of </w:t>
      </w:r>
      <w:r>
        <w:t>l</w:t>
      </w:r>
      <w:r w:rsidRPr="00413CEC">
        <w:t xml:space="preserve">odging </w:t>
      </w:r>
      <w:r>
        <w:t>party or check the ‘C</w:t>
      </w:r>
      <w:r w:rsidRPr="00413CEC">
        <w:t>orporation</w:t>
      </w:r>
      <w:r>
        <w:t>’</w:t>
      </w:r>
      <w:r w:rsidRPr="00413CEC">
        <w:t xml:space="preserve"> button and enter corporation name</w:t>
      </w:r>
      <w:r>
        <w:t>.</w:t>
      </w:r>
    </w:p>
    <w:p w:rsidR="00AD42BA" w:rsidRPr="00413CEC" w:rsidRDefault="00AD42BA" w:rsidP="00AD42BA">
      <w:pPr>
        <w:pStyle w:val="Bullet"/>
        <w:numPr>
          <w:ilvl w:val="0"/>
          <w:numId w:val="1"/>
        </w:numPr>
      </w:pPr>
      <w:r w:rsidRPr="00413CEC">
        <w:t xml:space="preserve">Enter </w:t>
      </w:r>
      <w:r>
        <w:t>a</w:t>
      </w:r>
      <w:r w:rsidRPr="00413CEC">
        <w:t xml:space="preserve">ddress of </w:t>
      </w:r>
      <w:r>
        <w:t>l</w:t>
      </w:r>
      <w:r w:rsidRPr="00413CEC">
        <w:t xml:space="preserve">odging </w:t>
      </w:r>
      <w:r>
        <w:t>p</w:t>
      </w:r>
      <w:r w:rsidRPr="00413CEC">
        <w:t>arty</w:t>
      </w:r>
      <w:r>
        <w:t>.</w:t>
      </w:r>
    </w:p>
    <w:p w:rsidR="00AD42BA" w:rsidRPr="00892350" w:rsidRDefault="00AD42BA" w:rsidP="00AD42BA">
      <w:pPr>
        <w:pStyle w:val="HC"/>
      </w:pPr>
      <w:r w:rsidRPr="00892350">
        <w:t>Reference field</w:t>
      </w:r>
    </w:p>
    <w:p w:rsidR="00AD42BA" w:rsidRPr="00413CEC" w:rsidRDefault="00AD42BA" w:rsidP="00AD42BA">
      <w:pPr>
        <w:pStyle w:val="Bullet"/>
        <w:numPr>
          <w:ilvl w:val="0"/>
          <w:numId w:val="1"/>
        </w:numPr>
      </w:pPr>
      <w:r>
        <w:t xml:space="preserve">This is used to indicate a client’s reference or reference relevant to the </w:t>
      </w:r>
      <w:proofErr w:type="spellStart"/>
      <w:r>
        <w:t>caveator</w:t>
      </w:r>
      <w:proofErr w:type="spellEnd"/>
      <w:r>
        <w:t>.</w:t>
      </w:r>
    </w:p>
    <w:p w:rsidR="00AD42BA" w:rsidRPr="00413CEC" w:rsidRDefault="00AD42BA" w:rsidP="00AD42BA">
      <w:pPr>
        <w:pStyle w:val="Bullet"/>
        <w:numPr>
          <w:ilvl w:val="0"/>
          <w:numId w:val="1"/>
        </w:numPr>
      </w:pPr>
      <w:r w:rsidRPr="00413CEC">
        <w:t>It may also be used to show a phone number.</w:t>
      </w:r>
    </w:p>
    <w:p w:rsidR="00AD42BA" w:rsidRPr="00892350" w:rsidRDefault="00BB38DB" w:rsidP="00AD42BA">
      <w:pPr>
        <w:pStyle w:val="HB"/>
      </w:pPr>
      <w:r>
        <w:rPr>
          <w:rFonts w:eastAsia="Calibri"/>
          <w:noProof/>
          <w:lang w:eastAsia="en-AU"/>
        </w:rPr>
        <mc:AlternateContent>
          <mc:Choice Requires="wps">
            <w:drawing>
              <wp:anchor distT="0" distB="0" distL="114300" distR="114300" simplePos="0" relativeHeight="251661824" behindDoc="0" locked="0" layoutInCell="1" allowOverlap="1" wp14:anchorId="57F4CDD2" wp14:editId="6588D1B8">
                <wp:simplePos x="0" y="0"/>
                <wp:positionH relativeFrom="column">
                  <wp:posOffset>-403225</wp:posOffset>
                </wp:positionH>
                <wp:positionV relativeFrom="paragraph">
                  <wp:posOffset>1860550</wp:posOffset>
                </wp:positionV>
                <wp:extent cx="6682740" cy="2696845"/>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F230D13" wp14:editId="0EB97E0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9"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D568C3"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0"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1"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2"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75pt;margin-top:146.5pt;width:526.2pt;height:212.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F230D13" wp14:editId="0EB97E0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D568C3"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5"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6"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7"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v:textbox>
              </v:shape>
            </w:pict>
          </mc:Fallback>
        </mc:AlternateContent>
      </w:r>
      <w:r w:rsidR="00875FE8">
        <w:br w:type="column"/>
      </w:r>
      <w:r w:rsidR="00AD42BA" w:rsidRPr="00892350">
        <w:t>Save button</w:t>
      </w:r>
    </w:p>
    <w:p w:rsidR="00AD42BA" w:rsidRPr="00B44236" w:rsidRDefault="00AD42BA" w:rsidP="00BB38DB">
      <w:pPr>
        <w:pStyle w:val="Body"/>
      </w:pPr>
      <w:r w:rsidRPr="00DE77A3">
        <w:t>To save your completed or partially completed form, click the ‘Save’ button and chose where on your computer to store your document.</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28" w:history="1">
        <w:r w:rsidRPr="00C95766">
          <w:rPr>
            <w:rStyle w:val="Hyperlink"/>
            <w:rFonts w:eastAsia="Calibri"/>
          </w:rPr>
          <w:t>location and contact details</w:t>
        </w:r>
      </w:hyperlink>
      <w:r w:rsidRPr="00C95766">
        <w:rPr>
          <w:rFonts w:eastAsia="Calibri"/>
        </w:rPr>
        <w:t xml:space="preserve">, refer to </w:t>
      </w:r>
      <w:hyperlink r:id="rId29"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10250D" w:rsidRDefault="0010250D" w:rsidP="005F0AD3">
      <w:pPr>
        <w:pStyle w:val="Body"/>
        <w:rPr>
          <w:rFonts w:eastAsia="Calibri"/>
        </w:rPr>
      </w:pPr>
      <w:bookmarkStart w:id="1" w:name="_GoBack"/>
      <w:bookmarkEnd w:id="1"/>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CD0C63" w:rsidRPr="00C95766" w:rsidRDefault="00CD0C63" w:rsidP="005F0AD3">
      <w:pPr>
        <w:pStyle w:val="Body"/>
        <w:rPr>
          <w:rFonts w:eastAsia="Calibri"/>
        </w:rPr>
      </w:pPr>
    </w:p>
    <w:p w:rsidR="00D444E8" w:rsidRDefault="00D444E8" w:rsidP="007429A1">
      <w:pPr>
        <w:pStyle w:val="Body"/>
      </w:pPr>
    </w:p>
    <w:p w:rsidR="00D32ADF" w:rsidRDefault="00D32ADF" w:rsidP="007429A1">
      <w:pPr>
        <w:pStyle w:val="Body"/>
        <w:sectPr w:rsidR="00D32ADF" w:rsidSect="00B87CF6">
          <w:headerReference w:type="even" r:id="rId30"/>
          <w:headerReference w:type="default" r:id="rId31"/>
          <w:footerReference w:type="even" r:id="rId32"/>
          <w:footerReference w:type="default" r:id="rId33"/>
          <w:headerReference w:type="first" r:id="rId34"/>
          <w:footerReference w:type="first" r:id="rId35"/>
          <w:pgSz w:w="11907" w:h="16840" w:code="9"/>
          <w:pgMar w:top="2006" w:right="567" w:bottom="851" w:left="1134" w:header="284" w:footer="1020" w:gutter="0"/>
          <w:cols w:num="2" w:space="284"/>
          <w:titlePg/>
          <w:docGrid w:linePitch="360"/>
        </w:sectPr>
      </w:pPr>
    </w:p>
    <w:p w:rsidR="005F0AD3" w:rsidRPr="00E661F8" w:rsidRDefault="005F0AD3" w:rsidP="007429A1">
      <w:pPr>
        <w:pStyle w:val="Body"/>
      </w:pP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C0" w:rsidRDefault="00353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3534C0" w:rsidRDefault="003534C0" w:rsidP="003534C0">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BB38DB">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BB38DB">
      <w:rPr>
        <w:b/>
        <w:noProof/>
        <w:sz w:val="16"/>
        <w:szCs w:val="16"/>
      </w:rPr>
      <w:t>4</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21AFE85E" wp14:editId="74720FC0">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48DEFBF5" wp14:editId="2D74D4F9">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C0" w:rsidRDefault="00353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06AD553" wp14:editId="6D867DA8">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A7202F">
          <w:pPr>
            <w:pStyle w:val="CertHDWhite"/>
            <w:tabs>
              <w:tab w:val="left" w:pos="7513"/>
            </w:tabs>
          </w:pPr>
          <w:r>
            <w:t xml:space="preserve">Guide to </w:t>
          </w:r>
          <w:r w:rsidR="00A7202F">
            <w:t>w</w:t>
          </w:r>
          <w:r w:rsidR="00A7202F" w:rsidRPr="00A7202F">
            <w:t>ithdrawal of caveat</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3B6857C2" wp14:editId="2CFB89B7">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0">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5"/>
  </w:num>
  <w:num w:numId="23">
    <w:abstractNumId w:val="22"/>
  </w:num>
  <w:num w:numId="24">
    <w:abstractNumId w:val="2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0DC3"/>
    <w:rsid w:val="00081567"/>
    <w:rsid w:val="0008754B"/>
    <w:rsid w:val="00091E87"/>
    <w:rsid w:val="0009699E"/>
    <w:rsid w:val="000C3259"/>
    <w:rsid w:val="000C39E4"/>
    <w:rsid w:val="0010250D"/>
    <w:rsid w:val="00102E2F"/>
    <w:rsid w:val="00120C40"/>
    <w:rsid w:val="00120F3F"/>
    <w:rsid w:val="00125376"/>
    <w:rsid w:val="00135491"/>
    <w:rsid w:val="00154577"/>
    <w:rsid w:val="0016111E"/>
    <w:rsid w:val="001726DA"/>
    <w:rsid w:val="00176D93"/>
    <w:rsid w:val="00177115"/>
    <w:rsid w:val="00181FBC"/>
    <w:rsid w:val="001963AD"/>
    <w:rsid w:val="001A243B"/>
    <w:rsid w:val="001C3014"/>
    <w:rsid w:val="001E2024"/>
    <w:rsid w:val="002015AD"/>
    <w:rsid w:val="0020255B"/>
    <w:rsid w:val="00203493"/>
    <w:rsid w:val="002122D2"/>
    <w:rsid w:val="00217D52"/>
    <w:rsid w:val="00236DA4"/>
    <w:rsid w:val="00246D68"/>
    <w:rsid w:val="002512A3"/>
    <w:rsid w:val="002526EA"/>
    <w:rsid w:val="00261DCB"/>
    <w:rsid w:val="00271B91"/>
    <w:rsid w:val="00285925"/>
    <w:rsid w:val="00285A4A"/>
    <w:rsid w:val="00294AD3"/>
    <w:rsid w:val="002A104F"/>
    <w:rsid w:val="002B696E"/>
    <w:rsid w:val="002C12E4"/>
    <w:rsid w:val="002C4BC3"/>
    <w:rsid w:val="002C5BA2"/>
    <w:rsid w:val="002D3CC8"/>
    <w:rsid w:val="002D680B"/>
    <w:rsid w:val="002E2EC1"/>
    <w:rsid w:val="00321F9E"/>
    <w:rsid w:val="00330679"/>
    <w:rsid w:val="00337071"/>
    <w:rsid w:val="00345050"/>
    <w:rsid w:val="003534C0"/>
    <w:rsid w:val="003C2962"/>
    <w:rsid w:val="003E0B9A"/>
    <w:rsid w:val="003E7835"/>
    <w:rsid w:val="003F437F"/>
    <w:rsid w:val="003F5A5C"/>
    <w:rsid w:val="003F620E"/>
    <w:rsid w:val="00404EF3"/>
    <w:rsid w:val="0043348E"/>
    <w:rsid w:val="00440A01"/>
    <w:rsid w:val="004426E1"/>
    <w:rsid w:val="00455AC0"/>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B3CE8"/>
    <w:rsid w:val="005D0E31"/>
    <w:rsid w:val="005E0181"/>
    <w:rsid w:val="005E4736"/>
    <w:rsid w:val="005F0AD3"/>
    <w:rsid w:val="00603134"/>
    <w:rsid w:val="00606451"/>
    <w:rsid w:val="00623482"/>
    <w:rsid w:val="006322A4"/>
    <w:rsid w:val="00644C88"/>
    <w:rsid w:val="00656186"/>
    <w:rsid w:val="006741C5"/>
    <w:rsid w:val="00675636"/>
    <w:rsid w:val="006A6F35"/>
    <w:rsid w:val="006B4688"/>
    <w:rsid w:val="006D3FFC"/>
    <w:rsid w:val="006F53DB"/>
    <w:rsid w:val="006F707D"/>
    <w:rsid w:val="00701AB2"/>
    <w:rsid w:val="0070362A"/>
    <w:rsid w:val="00713637"/>
    <w:rsid w:val="0072604A"/>
    <w:rsid w:val="00731631"/>
    <w:rsid w:val="00735B3A"/>
    <w:rsid w:val="007429A1"/>
    <w:rsid w:val="00742A50"/>
    <w:rsid w:val="00752E36"/>
    <w:rsid w:val="00756A07"/>
    <w:rsid w:val="007702BD"/>
    <w:rsid w:val="00775F22"/>
    <w:rsid w:val="00797365"/>
    <w:rsid w:val="007B0E45"/>
    <w:rsid w:val="007B1469"/>
    <w:rsid w:val="007B62F8"/>
    <w:rsid w:val="007B6E26"/>
    <w:rsid w:val="007E3E33"/>
    <w:rsid w:val="007F1BD1"/>
    <w:rsid w:val="007F5211"/>
    <w:rsid w:val="00824C60"/>
    <w:rsid w:val="0083541B"/>
    <w:rsid w:val="00845986"/>
    <w:rsid w:val="00865A63"/>
    <w:rsid w:val="00872BAF"/>
    <w:rsid w:val="008732EE"/>
    <w:rsid w:val="00875FE3"/>
    <w:rsid w:val="00875FE8"/>
    <w:rsid w:val="008832F9"/>
    <w:rsid w:val="008A3B87"/>
    <w:rsid w:val="008A6BBA"/>
    <w:rsid w:val="008B61B5"/>
    <w:rsid w:val="008C1B1D"/>
    <w:rsid w:val="008E615F"/>
    <w:rsid w:val="008F4932"/>
    <w:rsid w:val="00920AEF"/>
    <w:rsid w:val="00926BDE"/>
    <w:rsid w:val="00927E6A"/>
    <w:rsid w:val="00943CAD"/>
    <w:rsid w:val="00953344"/>
    <w:rsid w:val="00962D3B"/>
    <w:rsid w:val="00972191"/>
    <w:rsid w:val="00981EA2"/>
    <w:rsid w:val="009872FB"/>
    <w:rsid w:val="009C3B5A"/>
    <w:rsid w:val="009E666D"/>
    <w:rsid w:val="009E66AE"/>
    <w:rsid w:val="009F2D92"/>
    <w:rsid w:val="00A0021E"/>
    <w:rsid w:val="00A02127"/>
    <w:rsid w:val="00A03F08"/>
    <w:rsid w:val="00A04614"/>
    <w:rsid w:val="00A11FE6"/>
    <w:rsid w:val="00A357C2"/>
    <w:rsid w:val="00A36BC9"/>
    <w:rsid w:val="00A37BFA"/>
    <w:rsid w:val="00A4593C"/>
    <w:rsid w:val="00A56C4D"/>
    <w:rsid w:val="00A6450E"/>
    <w:rsid w:val="00A67D11"/>
    <w:rsid w:val="00A7202F"/>
    <w:rsid w:val="00A730A4"/>
    <w:rsid w:val="00A83A7C"/>
    <w:rsid w:val="00A85593"/>
    <w:rsid w:val="00AA6401"/>
    <w:rsid w:val="00AC0ECF"/>
    <w:rsid w:val="00AD42BA"/>
    <w:rsid w:val="00AD6AB4"/>
    <w:rsid w:val="00AF4DB4"/>
    <w:rsid w:val="00B068DA"/>
    <w:rsid w:val="00B077CF"/>
    <w:rsid w:val="00B137B4"/>
    <w:rsid w:val="00B24A07"/>
    <w:rsid w:val="00B32877"/>
    <w:rsid w:val="00B475BF"/>
    <w:rsid w:val="00B70965"/>
    <w:rsid w:val="00B87CF6"/>
    <w:rsid w:val="00B923D2"/>
    <w:rsid w:val="00B95745"/>
    <w:rsid w:val="00BB37E4"/>
    <w:rsid w:val="00BB38DB"/>
    <w:rsid w:val="00BB47F6"/>
    <w:rsid w:val="00BC0B9F"/>
    <w:rsid w:val="00BD4BC3"/>
    <w:rsid w:val="00BE0FCF"/>
    <w:rsid w:val="00BE6752"/>
    <w:rsid w:val="00BF62F9"/>
    <w:rsid w:val="00C061DD"/>
    <w:rsid w:val="00C1278F"/>
    <w:rsid w:val="00C12A10"/>
    <w:rsid w:val="00C25238"/>
    <w:rsid w:val="00C36059"/>
    <w:rsid w:val="00C403BA"/>
    <w:rsid w:val="00C46B5E"/>
    <w:rsid w:val="00C53610"/>
    <w:rsid w:val="00C6101A"/>
    <w:rsid w:val="00C651CE"/>
    <w:rsid w:val="00C73267"/>
    <w:rsid w:val="00C772CA"/>
    <w:rsid w:val="00C86B17"/>
    <w:rsid w:val="00CA19B7"/>
    <w:rsid w:val="00CA537F"/>
    <w:rsid w:val="00CD0C63"/>
    <w:rsid w:val="00CD5180"/>
    <w:rsid w:val="00CE10A1"/>
    <w:rsid w:val="00CF5E50"/>
    <w:rsid w:val="00D031F0"/>
    <w:rsid w:val="00D033C6"/>
    <w:rsid w:val="00D114E4"/>
    <w:rsid w:val="00D11924"/>
    <w:rsid w:val="00D13102"/>
    <w:rsid w:val="00D32ADF"/>
    <w:rsid w:val="00D33BE6"/>
    <w:rsid w:val="00D42526"/>
    <w:rsid w:val="00D444E8"/>
    <w:rsid w:val="00D54DE0"/>
    <w:rsid w:val="00D568C3"/>
    <w:rsid w:val="00D57FF0"/>
    <w:rsid w:val="00D634D8"/>
    <w:rsid w:val="00D80C65"/>
    <w:rsid w:val="00DA0042"/>
    <w:rsid w:val="00DC68E1"/>
    <w:rsid w:val="00DD06A2"/>
    <w:rsid w:val="00DD0AB3"/>
    <w:rsid w:val="00DD3436"/>
    <w:rsid w:val="00DE2624"/>
    <w:rsid w:val="00DE5117"/>
    <w:rsid w:val="00DF6665"/>
    <w:rsid w:val="00E06AE4"/>
    <w:rsid w:val="00E07718"/>
    <w:rsid w:val="00E15BD0"/>
    <w:rsid w:val="00E2394C"/>
    <w:rsid w:val="00E30FFD"/>
    <w:rsid w:val="00E325A1"/>
    <w:rsid w:val="00E36114"/>
    <w:rsid w:val="00E464E4"/>
    <w:rsid w:val="00E51072"/>
    <w:rsid w:val="00E56D27"/>
    <w:rsid w:val="00E6278D"/>
    <w:rsid w:val="00E661F8"/>
    <w:rsid w:val="00E8448C"/>
    <w:rsid w:val="00E9178F"/>
    <w:rsid w:val="00E9723E"/>
    <w:rsid w:val="00EA31C2"/>
    <w:rsid w:val="00EA6CA9"/>
    <w:rsid w:val="00EB2BB2"/>
    <w:rsid w:val="00EB75EA"/>
    <w:rsid w:val="00EC446A"/>
    <w:rsid w:val="00EC4DCD"/>
    <w:rsid w:val="00EC6F19"/>
    <w:rsid w:val="00F0013D"/>
    <w:rsid w:val="00F128D0"/>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2266">
      <w:bodyDiv w:val="1"/>
      <w:marLeft w:val="0"/>
      <w:marRight w:val="0"/>
      <w:marTop w:val="0"/>
      <w:marBottom w:val="0"/>
      <w:divBdr>
        <w:top w:val="none" w:sz="0" w:space="0" w:color="auto"/>
        <w:left w:val="none" w:sz="0" w:space="0" w:color="auto"/>
        <w:bottom w:val="none" w:sz="0" w:space="0" w:color="auto"/>
        <w:right w:val="none" w:sz="0" w:space="0" w:color="auto"/>
      </w:divBdr>
    </w:div>
    <w:div w:id="16438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creativecommons.org/licenses/by/4.0/"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image" Target="media/image1.emf"/><Relationship Id="rId25" Type="http://schemas.openxmlformats.org/officeDocument/2006/relationships/hyperlink" Target="mailto:customer.service@delwp.vic.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mailto:customer.service@delwp.vic.gov.au" TargetMode="External"/><Relationship Id="rId29" Type="http://schemas.openxmlformats.org/officeDocument/2006/relationships/hyperlink" Target="http://www.dtpli.vic.gov.au/proper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yperlink" Target="http://creativecommons.org/licenses/by/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hyperlink" Target="http://creativecommons.org/licenses/by/4.0/" TargetMode="External"/><Relationship Id="rId28" Type="http://schemas.openxmlformats.org/officeDocument/2006/relationships/hyperlink" Target="http://www.dtpli.vic.gov.au/property-and-land-titles/contact-us" TargetMode="External"/><Relationship Id="rId36" Type="http://schemas.openxmlformats.org/officeDocument/2006/relationships/fontTable" Target="fontTable.xml"/><Relationship Id="rId10" Type="http://schemas.openxmlformats.org/officeDocument/2006/relationships/hyperlink" Target="http://www.delwp.vic.gov.au/property-forms" TargetMode="External"/><Relationship Id="rId19" Type="http://schemas.openxmlformats.org/officeDocument/2006/relationships/hyperlink" Target="http://creativecommons.org/licenses/by/4.0/"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elwp.vic.gov.au" TargetMode="External"/><Relationship Id="rId27" Type="http://schemas.openxmlformats.org/officeDocument/2006/relationships/hyperlink" Target="http://www.delwp.vic.gov.au"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38FA-B4AF-43E5-A774-DD91BED0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1383</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2016-03-24T03:26:00Z</dcterms:created>
  <dcterms:modified xsi:type="dcterms:W3CDTF">2016-09-21T06:11:00Z</dcterms:modified>
</cp:coreProperties>
</file>