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tblpY="-679"/>
        <w:tblW w:w="9904" w:type="dxa"/>
        <w:tblLook w:val="01E0" w:firstRow="1" w:lastRow="1" w:firstColumn="1" w:lastColumn="1" w:noHBand="0" w:noVBand="0"/>
      </w:tblPr>
      <w:tblGrid>
        <w:gridCol w:w="9904"/>
      </w:tblGrid>
      <w:tr w:rsidR="00F74678" w:rsidRPr="00F74678" w14:paraId="33DCB2ED" w14:textId="77777777" w:rsidTr="00261DCB">
        <w:trPr>
          <w:trHeight w:hRule="exact" w:val="2683"/>
        </w:trPr>
        <w:tc>
          <w:tcPr>
            <w:tcW w:w="9904" w:type="dxa"/>
            <w:shd w:val="clear" w:color="auto" w:fill="auto"/>
          </w:tcPr>
          <w:p w14:paraId="4E8DE024" w14:textId="77777777" w:rsidR="00F74678" w:rsidRPr="004F14F3" w:rsidRDefault="00D053C5" w:rsidP="00077758">
            <w:pPr>
              <w:pStyle w:val="CertHBWhite"/>
              <w:spacing w:before="240" w:after="240"/>
              <w:rPr>
                <w:sz w:val="64"/>
                <w:szCs w:val="64"/>
              </w:rPr>
            </w:pPr>
            <w:r w:rsidRPr="004F14F3">
              <w:rPr>
                <w:noProof/>
                <w:sz w:val="64"/>
                <w:szCs w:val="64"/>
                <w:lang w:eastAsia="en-AU"/>
              </w:rPr>
              <mc:AlternateContent>
                <mc:Choice Requires="wps">
                  <w:drawing>
                    <wp:anchor distT="0" distB="0" distL="114300" distR="114300" simplePos="0" relativeHeight="251658240" behindDoc="0" locked="0" layoutInCell="1" allowOverlap="1" wp14:anchorId="262798FB" wp14:editId="582494CC">
                      <wp:simplePos x="0" y="0"/>
                      <wp:positionH relativeFrom="column">
                        <wp:posOffset>13970</wp:posOffset>
                      </wp:positionH>
                      <wp:positionV relativeFrom="paragraph">
                        <wp:posOffset>1113155</wp:posOffset>
                      </wp:positionV>
                      <wp:extent cx="5588000" cy="372110"/>
                      <wp:effectExtent l="4445"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EDE60" w14:textId="77777777" w:rsidR="00077758" w:rsidRPr="00887805" w:rsidRDefault="00077758" w:rsidP="00A26CA7">
                                  <w:pPr>
                                    <w:pStyle w:val="CertHDWhite"/>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798FB" id="_x0000_t202" coordsize="21600,21600" o:spt="202" path="m,l,21600r21600,l21600,xe">
                      <v:stroke joinstyle="miter"/>
                      <v:path gradientshapeok="t" o:connecttype="rect"/>
                    </v:shapetype>
                    <v:shape id="Text Box 2" o:spid="_x0000_s1026" type="#_x0000_t202" style="position:absolute;margin-left:1.1pt;margin-top:87.65pt;width:440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" filled="f" stroked="f">
                      <v:textbox>
                        <w:txbxContent>
                          <w:p w14:paraId="7FDEDE60" w14:textId="77777777" w:rsidR="00077758" w:rsidRPr="00887805" w:rsidRDefault="00077758" w:rsidP="00A26CA7">
                            <w:pPr>
                              <w:pStyle w:val="CertHDWhite"/>
                              <w:ind w:left="-142"/>
                            </w:pPr>
                          </w:p>
                        </w:txbxContent>
                      </v:textbox>
                    </v:shape>
                  </w:pict>
                </mc:Fallback>
              </mc:AlternateContent>
            </w:r>
            <w:r w:rsidR="004F14F3" w:rsidRPr="004F14F3">
              <w:rPr>
                <w:sz w:val="64"/>
                <w:szCs w:val="64"/>
              </w:rPr>
              <w:t>Guide to considerations in transfers</w:t>
            </w:r>
          </w:p>
        </w:tc>
      </w:tr>
    </w:tbl>
    <w:p w14:paraId="34C8EC84" w14:textId="77777777" w:rsidR="004F14F3" w:rsidRPr="00BB295C" w:rsidRDefault="004F14F3" w:rsidP="004F14F3">
      <w:pPr>
        <w:pStyle w:val="HA"/>
        <w:rPr>
          <w:rFonts w:eastAsia="Calibri"/>
        </w:rPr>
      </w:pPr>
      <w:bookmarkStart w:id="0" w:name="Here"/>
      <w:bookmarkEnd w:id="0"/>
      <w:r w:rsidRPr="00511480">
        <w:rPr>
          <w:rFonts w:eastAsia="Calibri"/>
        </w:rPr>
        <w:t>Selecting a consideration</w:t>
      </w:r>
    </w:p>
    <w:p w14:paraId="1B264332" w14:textId="354F655F" w:rsidR="004F14F3" w:rsidRDefault="004F14F3" w:rsidP="004F14F3">
      <w:pPr>
        <w:pStyle w:val="Pullout"/>
      </w:pPr>
      <w:r>
        <w:rPr>
          <w:rFonts w:eastAsia="Calibri"/>
        </w:rPr>
        <w:t xml:space="preserve">This brochure is a general guide to the most common considerations in a </w:t>
      </w:r>
      <w:r w:rsidR="00B81628">
        <w:rPr>
          <w:rFonts w:eastAsia="Calibri"/>
        </w:rPr>
        <w:t xml:space="preserve">paper </w:t>
      </w:r>
      <w:r>
        <w:rPr>
          <w:rFonts w:eastAsia="Calibri"/>
        </w:rPr>
        <w:t>transfer.</w:t>
      </w:r>
    </w:p>
    <w:p w14:paraId="25EC9455" w14:textId="77777777" w:rsidR="004F14F3" w:rsidRPr="00DC6B17" w:rsidRDefault="004F14F3" w:rsidP="004F14F3">
      <w:pPr>
        <w:pStyle w:val="Body"/>
      </w:pPr>
      <w:bookmarkStart w:id="1" w:name="_Toc358825452"/>
      <w:r w:rsidRPr="00DC6B17">
        <w:t>The</w:t>
      </w:r>
      <w:r>
        <w:t xml:space="preserve"> list</w:t>
      </w:r>
      <w:r w:rsidRPr="00DC6B17">
        <w:t xml:space="preserve"> </w:t>
      </w:r>
      <w:r>
        <w:t xml:space="preserve">below is not exhaustive but </w:t>
      </w:r>
      <w:r w:rsidRPr="00DC6B17">
        <w:t xml:space="preserve">may </w:t>
      </w:r>
      <w:r>
        <w:t>help</w:t>
      </w:r>
      <w:r w:rsidRPr="00DC6B17">
        <w:t xml:space="preserve"> in selecting a</w:t>
      </w:r>
      <w:r>
        <w:t xml:space="preserve">n appropriate </w:t>
      </w:r>
      <w:r w:rsidRPr="00DC6B17">
        <w:t xml:space="preserve">consideration. </w:t>
      </w:r>
    </w:p>
    <w:p w14:paraId="00033914" w14:textId="77777777" w:rsidR="004F14F3" w:rsidRPr="00DC6B17" w:rsidRDefault="004F14F3" w:rsidP="004F14F3">
      <w:pPr>
        <w:pStyle w:val="Body"/>
      </w:pPr>
      <w:r w:rsidRPr="00DC6B17">
        <w:t>The consideration in a transfer must</w:t>
      </w:r>
      <w:r>
        <w:t xml:space="preserve"> </w:t>
      </w:r>
      <w:r w:rsidRPr="00DC6B17">
        <w:t xml:space="preserve">reflect the factual circumstances </w:t>
      </w:r>
      <w:r>
        <w:t>appropriate to</w:t>
      </w:r>
      <w:r w:rsidRPr="00DC6B17">
        <w:t xml:space="preserve"> </w:t>
      </w:r>
      <w:r>
        <w:t xml:space="preserve">a </w:t>
      </w:r>
      <w:r w:rsidRPr="00DC6B17">
        <w:t>transfer.</w:t>
      </w:r>
    </w:p>
    <w:p w14:paraId="16B17096" w14:textId="77777777" w:rsidR="004F14F3" w:rsidRDefault="004F14F3" w:rsidP="004F14F3">
      <w:pPr>
        <w:pStyle w:val="Body"/>
      </w:pPr>
      <w:r w:rsidRPr="00DC6B17">
        <w:t>'Nil' is not an acceptable consideration.</w:t>
      </w:r>
    </w:p>
    <w:p w14:paraId="3038E670" w14:textId="698DDCD2" w:rsidR="004F14F3" w:rsidRDefault="004F14F3" w:rsidP="004F14F3">
      <w:pPr>
        <w:pStyle w:val="HA"/>
      </w:pPr>
      <w:r>
        <w:t>Requirements differ for each transfer form</w:t>
      </w:r>
    </w:p>
    <w:p w14:paraId="11ED23FB" w14:textId="4E140505" w:rsidR="004F14F3" w:rsidRPr="004E5DEA" w:rsidRDefault="004F14F3" w:rsidP="004F14F3">
      <w:pPr>
        <w:pStyle w:val="Body"/>
        <w:rPr>
          <w:strike/>
        </w:rPr>
      </w:pPr>
      <w:r>
        <w:t xml:space="preserve">Land </w:t>
      </w:r>
      <w:r w:rsidR="00C65F76">
        <w:t xml:space="preserve">Use </w:t>
      </w:r>
      <w:r>
        <w:t xml:space="preserve">Victoria has several different transfer forms. </w:t>
      </w:r>
    </w:p>
    <w:p w14:paraId="518A0260" w14:textId="43587DEF" w:rsidR="004F14F3" w:rsidRDefault="004F14F3" w:rsidP="004F14F3">
      <w:pPr>
        <w:pStyle w:val="Body"/>
      </w:pPr>
      <w:r>
        <w:t xml:space="preserve">The main one </w:t>
      </w:r>
      <w:r w:rsidRPr="00064FDA">
        <w:t xml:space="preserve">Transfer of </w:t>
      </w:r>
      <w:r w:rsidR="197C5164">
        <w:t>L</w:t>
      </w:r>
      <w:r w:rsidRPr="00064FDA">
        <w:t>and</w:t>
      </w:r>
      <w:r>
        <w:t xml:space="preserve"> </w:t>
      </w:r>
      <w:r w:rsidR="004E5DEA">
        <w:t>form</w:t>
      </w:r>
      <w:r>
        <w:t xml:space="preserve"> is an interactive form. You can select either ‘monetary’ or ‘non-monetary’ using the radio buttons. If ‘monetary’ is selected, a field will appear, into which the consideration amount can be entered. If ‘non-monetary’ is selected, a drop-down box will appear with the three most common non-monetary considerations, as well as a fourth selection ‘other, please specify’. Select the consideration most appropriate to the circumstance. If ‘other, please specify’ is selected, a free-text panel will appear, into which the consideration should be entered.  </w:t>
      </w:r>
    </w:p>
    <w:p w14:paraId="368A092F" w14:textId="09CE6A4A" w:rsidR="004F14F3" w:rsidRPr="004E5DEA" w:rsidRDefault="004F14F3" w:rsidP="004F14F3">
      <w:pPr>
        <w:pStyle w:val="Body"/>
        <w:rPr>
          <w:strike/>
        </w:rPr>
      </w:pPr>
      <w:r>
        <w:t xml:space="preserve">The </w:t>
      </w:r>
      <w:r w:rsidRPr="28763314">
        <w:rPr>
          <w:i/>
          <w:iCs/>
        </w:rPr>
        <w:t xml:space="preserve">Transfer of </w:t>
      </w:r>
      <w:r w:rsidR="0517BEA3" w:rsidRPr="28763314">
        <w:rPr>
          <w:i/>
          <w:iCs/>
        </w:rPr>
        <w:t>L</w:t>
      </w:r>
      <w:r w:rsidRPr="28763314">
        <w:rPr>
          <w:i/>
          <w:iCs/>
        </w:rPr>
        <w:t>and</w:t>
      </w:r>
      <w:r w:rsidR="4C915E7B" w:rsidRPr="28763314">
        <w:rPr>
          <w:i/>
          <w:iCs/>
        </w:rPr>
        <w:t xml:space="preserve"> – Creating an easement</w:t>
      </w:r>
      <w:r w:rsidRPr="28763314">
        <w:rPr>
          <w:i/>
          <w:iCs/>
        </w:rPr>
        <w:t xml:space="preserve"> form</w:t>
      </w:r>
      <w:r w:rsidR="6AA19CF5" w:rsidRPr="28763314">
        <w:rPr>
          <w:i/>
          <w:iCs/>
        </w:rPr>
        <w:t xml:space="preserve"> </w:t>
      </w:r>
      <w:r>
        <w:t xml:space="preserve">and </w:t>
      </w:r>
      <w:r w:rsidRPr="28763314">
        <w:rPr>
          <w:i/>
          <w:iCs/>
        </w:rPr>
        <w:t xml:space="preserve">Transfer of </w:t>
      </w:r>
      <w:r w:rsidR="310D12CA" w:rsidRPr="28763314">
        <w:rPr>
          <w:i/>
          <w:iCs/>
        </w:rPr>
        <w:t>L</w:t>
      </w:r>
      <w:r w:rsidRPr="28763314">
        <w:rPr>
          <w:i/>
          <w:iCs/>
        </w:rPr>
        <w:t xml:space="preserve">and </w:t>
      </w:r>
      <w:r w:rsidR="5105ABB7" w:rsidRPr="28763314">
        <w:rPr>
          <w:i/>
          <w:iCs/>
        </w:rPr>
        <w:t xml:space="preserve">by Mortgagee or Annuitant </w:t>
      </w:r>
      <w:r w:rsidRPr="28763314">
        <w:rPr>
          <w:i/>
          <w:iCs/>
        </w:rPr>
        <w:t xml:space="preserve">form </w:t>
      </w:r>
      <w:r>
        <w:t xml:space="preserve"> have free-text panels into which the consideration is entered, either monetary or non-monetary.</w:t>
      </w:r>
    </w:p>
    <w:p w14:paraId="688F2C3C" w14:textId="77777777" w:rsidR="004F14F3" w:rsidRPr="00DC6B17" w:rsidRDefault="004F14F3" w:rsidP="004F14F3">
      <w:pPr>
        <w:pStyle w:val="HA"/>
      </w:pPr>
      <w:r w:rsidRPr="00BB295C">
        <w:t>Monetary</w:t>
      </w:r>
      <w:r w:rsidRPr="00DC6B17">
        <w:t xml:space="preserve"> considerations</w:t>
      </w:r>
    </w:p>
    <w:p w14:paraId="57A0E3AB" w14:textId="4ED04E9B" w:rsidR="004F14F3" w:rsidRPr="00DC6B17" w:rsidRDefault="004F14F3" w:rsidP="004F14F3">
      <w:pPr>
        <w:pStyle w:val="Body"/>
      </w:pPr>
      <w:r w:rsidRPr="00DC6B17">
        <w:t xml:space="preserve">Transfers </w:t>
      </w:r>
      <w:r>
        <w:t>that</w:t>
      </w:r>
      <w:r w:rsidRPr="00DC6B17">
        <w:t xml:space="preserve"> give effect to a purchase by</w:t>
      </w:r>
      <w:r>
        <w:t xml:space="preserve"> </w:t>
      </w:r>
      <w:r w:rsidRPr="00DC6B17">
        <w:t>the transferee(s) should set out the amount</w:t>
      </w:r>
      <w:r>
        <w:t xml:space="preserve"> </w:t>
      </w:r>
      <w:r w:rsidRPr="00DC6B17">
        <w:t>paid as the consideration.</w:t>
      </w:r>
      <w:r>
        <w:t xml:space="preserve"> Use whole dollars only, </w:t>
      </w:r>
      <w:r w:rsidR="007656FC">
        <w:t>e.g.,</w:t>
      </w:r>
      <w:r>
        <w:t xml:space="preserve"> $350,000 (do not use cent amounts or decimal points).</w:t>
      </w:r>
    </w:p>
    <w:p w14:paraId="524B0A36" w14:textId="77777777" w:rsidR="004F14F3" w:rsidRPr="00DC6B17" w:rsidRDefault="004F14F3" w:rsidP="004F14F3">
      <w:pPr>
        <w:pStyle w:val="HA"/>
      </w:pPr>
      <w:r w:rsidRPr="00DC6B17">
        <w:t>Multiple transfers under one</w:t>
      </w:r>
      <w:r>
        <w:t xml:space="preserve"> </w:t>
      </w:r>
      <w:r w:rsidRPr="00DC6B17">
        <w:t>contract</w:t>
      </w:r>
    </w:p>
    <w:p w14:paraId="23D39375" w14:textId="77777777" w:rsidR="004F14F3" w:rsidRPr="00DC6B17" w:rsidRDefault="004F14F3" w:rsidP="004F14F3">
      <w:pPr>
        <w:pStyle w:val="Body"/>
      </w:pPr>
      <w:r>
        <w:t>If</w:t>
      </w:r>
      <w:r w:rsidRPr="00DC6B17">
        <w:t xml:space="preserve"> multiple transfers give effect to a</w:t>
      </w:r>
      <w:r>
        <w:t xml:space="preserve"> </w:t>
      </w:r>
      <w:r w:rsidRPr="00DC6B17">
        <w:t>purchase under one contract of sale, the</w:t>
      </w:r>
      <w:r>
        <w:t xml:space="preserve"> </w:t>
      </w:r>
      <w:r w:rsidRPr="00DC6B17">
        <w:t>purchase amount should be apportioned</w:t>
      </w:r>
      <w:r>
        <w:t xml:space="preserve"> </w:t>
      </w:r>
      <w:r w:rsidRPr="00DC6B17">
        <w:t>between the transfers so that the appropriate</w:t>
      </w:r>
      <w:r>
        <w:t xml:space="preserve"> </w:t>
      </w:r>
      <w:r w:rsidRPr="00DC6B17">
        <w:t xml:space="preserve">registration fee </w:t>
      </w:r>
      <w:r>
        <w:t>can</w:t>
      </w:r>
      <w:r w:rsidRPr="00DC6B17">
        <w:t xml:space="preserve"> be assessed.</w:t>
      </w:r>
    </w:p>
    <w:p w14:paraId="06CCC12E" w14:textId="77777777" w:rsidR="004F14F3" w:rsidRDefault="004F14F3" w:rsidP="004F14F3">
      <w:pPr>
        <w:pStyle w:val="Body"/>
      </w:pPr>
      <w:r w:rsidRPr="00511480">
        <w:t>If multiple transfers are lodged each with a consideration of '</w:t>
      </w:r>
      <w:r>
        <w:t>$XXX (the dollar amount in figures),</w:t>
      </w:r>
      <w:r w:rsidRPr="00511480">
        <w:t xml:space="preserve"> being the same consideration as expressed in a transfer of </w:t>
      </w:r>
      <w:r>
        <w:t>the same date’</w:t>
      </w:r>
      <w:r w:rsidRPr="00511480">
        <w:t xml:space="preserve">, the registration fee will be </w:t>
      </w:r>
      <w:r>
        <w:t>charg</w:t>
      </w:r>
      <w:r w:rsidRPr="00511480">
        <w:t>ed on the full amount (as set out in each transfer) of each transfer.</w:t>
      </w:r>
    </w:p>
    <w:p w14:paraId="781BB4BC" w14:textId="77777777" w:rsidR="004F14F3" w:rsidRDefault="004F14F3" w:rsidP="004F14F3">
      <w:pPr>
        <w:pStyle w:val="HA"/>
      </w:pPr>
      <w:r>
        <w:t>Multiple considerations in one transfer</w:t>
      </w:r>
    </w:p>
    <w:p w14:paraId="59F184E2" w14:textId="77777777" w:rsidR="004F14F3" w:rsidRDefault="004F14F3" w:rsidP="004F14F3">
      <w:pPr>
        <w:pStyle w:val="Body"/>
        <w:rPr>
          <w:lang w:eastAsia="en-AU"/>
        </w:rPr>
      </w:pPr>
      <w:r w:rsidRPr="28763314">
        <w:rPr>
          <w:lang w:eastAsia="en-AU"/>
        </w:rPr>
        <w:t xml:space="preserve">If more than one transaction is evidenced in one transfer, both considerations need to be set out, e.g. 'Devise in the will of [name] deceased, and $XXX paid by the transferee'.  </w:t>
      </w:r>
      <w:bookmarkEnd w:id="1"/>
      <w:r>
        <w:br w:type="page"/>
      </w:r>
    </w:p>
    <w:p w14:paraId="2183C438" w14:textId="77777777" w:rsidR="004F14F3" w:rsidRDefault="004F14F3" w:rsidP="004F14F3">
      <w:pPr>
        <w:pStyle w:val="HA"/>
      </w:pPr>
      <w:r>
        <w:lastRenderedPageBreak/>
        <w:t>Non-monetary considerations</w:t>
      </w:r>
    </w:p>
    <w:tbl>
      <w:tblPr>
        <w:tblW w:w="10065" w:type="dxa"/>
        <w:tblInd w:w="108" w:type="dxa"/>
        <w:tblBorders>
          <w:bottom w:val="single" w:sz="4" w:space="0" w:color="228591"/>
          <w:insideH w:val="single" w:sz="4" w:space="0" w:color="228591"/>
        </w:tblBorders>
        <w:tblLook w:val="01E0" w:firstRow="1" w:lastRow="1" w:firstColumn="1" w:lastColumn="1" w:noHBand="0" w:noVBand="0"/>
      </w:tblPr>
      <w:tblGrid>
        <w:gridCol w:w="4820"/>
        <w:gridCol w:w="5245"/>
      </w:tblGrid>
      <w:tr w:rsidR="004F14F3" w:rsidRPr="00566FE3" w14:paraId="0C4C6102" w14:textId="77777777" w:rsidTr="308366EC">
        <w:trPr>
          <w:tblHeader/>
        </w:trPr>
        <w:tc>
          <w:tcPr>
            <w:tcW w:w="4820" w:type="dxa"/>
            <w:shd w:val="clear" w:color="auto" w:fill="228591"/>
          </w:tcPr>
          <w:p w14:paraId="570B6452" w14:textId="77777777" w:rsidR="004F14F3" w:rsidRDefault="004F14F3" w:rsidP="00DD23E0">
            <w:pPr>
              <w:pStyle w:val="TblHd"/>
            </w:pPr>
            <w:r>
              <w:t>Circumstances</w:t>
            </w:r>
          </w:p>
        </w:tc>
        <w:tc>
          <w:tcPr>
            <w:tcW w:w="5245" w:type="dxa"/>
            <w:shd w:val="clear" w:color="auto" w:fill="228591"/>
          </w:tcPr>
          <w:p w14:paraId="6B147EAB" w14:textId="77777777" w:rsidR="004F14F3" w:rsidRDefault="004F14F3" w:rsidP="00DD23E0">
            <w:pPr>
              <w:pStyle w:val="TblHd"/>
              <w:ind w:right="2872"/>
            </w:pPr>
            <w:r>
              <w:t>Suggested wording for considerations</w:t>
            </w:r>
          </w:p>
        </w:tc>
      </w:tr>
      <w:tr w:rsidR="004F14F3" w14:paraId="6649157C" w14:textId="77777777" w:rsidTr="308366EC">
        <w:tc>
          <w:tcPr>
            <w:tcW w:w="4820" w:type="dxa"/>
            <w:shd w:val="clear" w:color="auto" w:fill="FFFFFF" w:themeFill="background1"/>
          </w:tcPr>
          <w:p w14:paraId="69323901" w14:textId="77777777" w:rsidR="004F14F3" w:rsidRPr="00AC660A" w:rsidRDefault="004F14F3" w:rsidP="00DD23E0">
            <w:pPr>
              <w:pStyle w:val="Body"/>
              <w:rPr>
                <w:b/>
              </w:rPr>
            </w:pPr>
            <w:r w:rsidRPr="00AC660A">
              <w:rPr>
                <w:b/>
              </w:rPr>
              <w:t>Change manner of holding</w:t>
            </w:r>
          </w:p>
          <w:p w14:paraId="46C1CCCE" w14:textId="77777777" w:rsidR="004F14F3" w:rsidRPr="00B40046" w:rsidRDefault="004F14F3" w:rsidP="00DD23E0">
            <w:pPr>
              <w:pStyle w:val="Body"/>
            </w:pPr>
            <w:r w:rsidRPr="00BF4C9F">
              <w:t>Transfer to change the manner of holding</w:t>
            </w:r>
            <w:r w:rsidR="00824AC5">
              <w:t xml:space="preserve"> </w:t>
            </w:r>
            <w:r w:rsidRPr="00BF4C9F">
              <w:t>between two or more registered proprietors</w:t>
            </w:r>
            <w:r>
              <w:t>.</w:t>
            </w:r>
          </w:p>
        </w:tc>
        <w:tc>
          <w:tcPr>
            <w:tcW w:w="5245" w:type="dxa"/>
            <w:shd w:val="clear" w:color="auto" w:fill="auto"/>
          </w:tcPr>
          <w:p w14:paraId="13DAD4D4" w14:textId="77777777" w:rsidR="004F14F3" w:rsidRDefault="004F14F3" w:rsidP="00DD23E0">
            <w:pPr>
              <w:pStyle w:val="Body"/>
            </w:pPr>
          </w:p>
          <w:p w14:paraId="4D238243" w14:textId="77777777" w:rsidR="004F14F3" w:rsidRDefault="004F14F3" w:rsidP="00DD23E0">
            <w:pPr>
              <w:pStyle w:val="Body"/>
            </w:pPr>
            <w:r>
              <w:t>Desire</w:t>
            </w:r>
            <w:r w:rsidRPr="00BF4C9F">
              <w:t xml:space="preserve"> to change the manner of holding</w:t>
            </w:r>
            <w:r>
              <w:t>.</w:t>
            </w:r>
          </w:p>
        </w:tc>
      </w:tr>
      <w:tr w:rsidR="004F14F3" w14:paraId="21FE28B2" w14:textId="77777777" w:rsidTr="308366EC">
        <w:tc>
          <w:tcPr>
            <w:tcW w:w="4820" w:type="dxa"/>
            <w:shd w:val="clear" w:color="auto" w:fill="auto"/>
          </w:tcPr>
          <w:p w14:paraId="1CCA2B63" w14:textId="77777777" w:rsidR="004F14F3" w:rsidRPr="00B40046" w:rsidRDefault="004F14F3" w:rsidP="00DD23E0">
            <w:pPr>
              <w:pStyle w:val="Body"/>
              <w:rPr>
                <w:b/>
              </w:rPr>
            </w:pPr>
            <w:r w:rsidRPr="00B40046">
              <w:rPr>
                <w:b/>
              </w:rPr>
              <w:t xml:space="preserve">Breakdown of marriage or de facto relationship </w:t>
            </w:r>
          </w:p>
          <w:p w14:paraId="12EF39AD" w14:textId="77777777" w:rsidR="004F14F3" w:rsidRPr="00824AC5" w:rsidRDefault="004F14F3" w:rsidP="00824AC5">
            <w:pPr>
              <w:pStyle w:val="Body"/>
              <w:rPr>
                <w:b/>
              </w:rPr>
            </w:pPr>
            <w:r w:rsidRPr="00824AC5">
              <w:rPr>
                <w:b/>
              </w:rPr>
              <w:t>(</w:t>
            </w:r>
            <w:r w:rsidR="00824AC5" w:rsidRPr="00824AC5">
              <w:rPr>
                <w:b/>
              </w:rPr>
              <w:t>regardless of gender</w:t>
            </w:r>
            <w:r w:rsidRPr="00824AC5">
              <w:rPr>
                <w:rStyle w:val="StyleItalicChar"/>
                <w:b/>
              </w:rPr>
              <w:t>)</w:t>
            </w:r>
          </w:p>
        </w:tc>
        <w:tc>
          <w:tcPr>
            <w:tcW w:w="5245" w:type="dxa"/>
            <w:shd w:val="clear" w:color="auto" w:fill="auto"/>
          </w:tcPr>
          <w:p w14:paraId="7E846AF9" w14:textId="77777777" w:rsidR="004F14F3" w:rsidRDefault="004F14F3" w:rsidP="00DD23E0">
            <w:pPr>
              <w:pStyle w:val="Body"/>
            </w:pPr>
          </w:p>
          <w:p w14:paraId="3908DD73" w14:textId="77777777" w:rsidR="004F14F3" w:rsidRPr="00BF4C9F" w:rsidRDefault="004F14F3" w:rsidP="00DD23E0">
            <w:pPr>
              <w:pStyle w:val="Body"/>
            </w:pPr>
            <w:r w:rsidRPr="00BF4C9F">
              <w:t>Breakdown of marriage.</w:t>
            </w:r>
          </w:p>
          <w:p w14:paraId="24245C85" w14:textId="77777777" w:rsidR="004F14F3" w:rsidRDefault="004F14F3" w:rsidP="00DD23E0">
            <w:pPr>
              <w:pStyle w:val="Body"/>
            </w:pPr>
            <w:r w:rsidRPr="00BF4C9F">
              <w:t xml:space="preserve">Breakdown of a </w:t>
            </w:r>
            <w:r>
              <w:t>domestic</w:t>
            </w:r>
            <w:r w:rsidRPr="00BF4C9F">
              <w:t xml:space="preserve"> relationship.</w:t>
            </w:r>
          </w:p>
        </w:tc>
      </w:tr>
      <w:tr w:rsidR="004F14F3" w14:paraId="5A14814B" w14:textId="77777777" w:rsidTr="308366EC">
        <w:tc>
          <w:tcPr>
            <w:tcW w:w="4820" w:type="dxa"/>
            <w:shd w:val="clear" w:color="auto" w:fill="auto"/>
          </w:tcPr>
          <w:p w14:paraId="2E6BE7FE" w14:textId="77777777" w:rsidR="004F14F3" w:rsidRDefault="004F14F3" w:rsidP="00DD23E0">
            <w:pPr>
              <w:pStyle w:val="Body"/>
              <w:rPr>
                <w:b/>
                <w:bCs/>
              </w:rPr>
            </w:pPr>
            <w:r>
              <w:rPr>
                <w:b/>
                <w:bCs/>
              </w:rPr>
              <w:t>Family Law Act</w:t>
            </w:r>
          </w:p>
          <w:p w14:paraId="7CAFBF01" w14:textId="77777777" w:rsidR="004F14F3" w:rsidRDefault="004F14F3" w:rsidP="00DD23E0">
            <w:pPr>
              <w:pStyle w:val="Body"/>
              <w:rPr>
                <w:b/>
                <w:bCs/>
              </w:rPr>
            </w:pPr>
            <w:r w:rsidRPr="00BF4C9F">
              <w:t xml:space="preserve">Transfer pursuant to the </w:t>
            </w:r>
            <w:r w:rsidRPr="00BF4C9F">
              <w:rPr>
                <w:rStyle w:val="StyleItalicChar"/>
              </w:rPr>
              <w:t>Family Law Act 1975</w:t>
            </w:r>
            <w:r>
              <w:rPr>
                <w:rStyle w:val="StyleItalicChar"/>
                <w:i w:val="0"/>
              </w:rPr>
              <w:t>,</w:t>
            </w:r>
            <w:r w:rsidRPr="00BF4C9F">
              <w:rPr>
                <w:rStyle w:val="StyleItalicChar"/>
              </w:rPr>
              <w:t xml:space="preserve"> </w:t>
            </w:r>
            <w:r>
              <w:t>when</w:t>
            </w:r>
            <w:r w:rsidRPr="00BF4C9F">
              <w:t xml:space="preserve"> an order is made (or sanctioned) by the court</w:t>
            </w:r>
            <w:r>
              <w:t>.</w:t>
            </w:r>
          </w:p>
        </w:tc>
        <w:tc>
          <w:tcPr>
            <w:tcW w:w="5245" w:type="dxa"/>
            <w:shd w:val="clear" w:color="auto" w:fill="auto"/>
          </w:tcPr>
          <w:p w14:paraId="7D3F915B" w14:textId="77777777" w:rsidR="004F14F3" w:rsidRDefault="004F14F3" w:rsidP="00DD23E0">
            <w:pPr>
              <w:pStyle w:val="Body"/>
            </w:pPr>
          </w:p>
          <w:p w14:paraId="0AB843FA" w14:textId="77777777" w:rsidR="004F14F3" w:rsidRDefault="004F14F3" w:rsidP="00DD23E0">
            <w:pPr>
              <w:pStyle w:val="Body"/>
            </w:pPr>
            <w:r>
              <w:t xml:space="preserve">Order pursuant to Section [number] of the </w:t>
            </w:r>
            <w:r w:rsidRPr="00FE4FF7">
              <w:rPr>
                <w:rStyle w:val="StyleItalicChar"/>
                <w:rFonts w:asciiTheme="minorHAnsi" w:hAnsiTheme="minorHAnsi"/>
                <w:sz w:val="22"/>
                <w:szCs w:val="22"/>
              </w:rPr>
              <w:t>Family Law Act 1975</w:t>
            </w:r>
            <w:r w:rsidRPr="00BF4C9F">
              <w:rPr>
                <w:rStyle w:val="StyleItalicChar"/>
              </w:rPr>
              <w:t xml:space="preserve"> </w:t>
            </w:r>
            <w:r w:rsidRPr="00BF4C9F">
              <w:t>dated dd/mm/yy</w:t>
            </w:r>
            <w:r>
              <w:t>yy</w:t>
            </w:r>
            <w:r w:rsidRPr="00BF4C9F">
              <w:t>.</w:t>
            </w:r>
          </w:p>
        </w:tc>
      </w:tr>
      <w:tr w:rsidR="004F14F3" w14:paraId="7EF3785C" w14:textId="77777777" w:rsidTr="308366EC">
        <w:tc>
          <w:tcPr>
            <w:tcW w:w="4820" w:type="dxa"/>
            <w:shd w:val="clear" w:color="auto" w:fill="auto"/>
          </w:tcPr>
          <w:p w14:paraId="5FB11248" w14:textId="77777777" w:rsidR="004F14F3" w:rsidRDefault="004F14F3" w:rsidP="00DD23E0">
            <w:pPr>
              <w:pStyle w:val="Body"/>
              <w:rPr>
                <w:b/>
              </w:rPr>
            </w:pPr>
            <w:r>
              <w:rPr>
                <w:b/>
              </w:rPr>
              <w:t>Marriage</w:t>
            </w:r>
          </w:p>
          <w:p w14:paraId="27172D8C" w14:textId="77777777" w:rsidR="004F14F3" w:rsidRPr="00B40046" w:rsidRDefault="004F14F3" w:rsidP="00DD23E0">
            <w:pPr>
              <w:pStyle w:val="Body"/>
              <w:rPr>
                <w:b/>
              </w:rPr>
            </w:pPr>
            <w:r>
              <w:t>Transfer when parties intend to marry.</w:t>
            </w:r>
          </w:p>
        </w:tc>
        <w:tc>
          <w:tcPr>
            <w:tcW w:w="5245" w:type="dxa"/>
            <w:shd w:val="clear" w:color="auto" w:fill="auto"/>
          </w:tcPr>
          <w:p w14:paraId="3F3B2216" w14:textId="77777777" w:rsidR="004F14F3" w:rsidRDefault="004F14F3" w:rsidP="00DD23E0">
            <w:pPr>
              <w:pStyle w:val="Body"/>
            </w:pPr>
          </w:p>
          <w:p w14:paraId="5A9771BE" w14:textId="77777777" w:rsidR="004F14F3" w:rsidRDefault="004F14F3" w:rsidP="00DD23E0">
            <w:pPr>
              <w:pStyle w:val="Body"/>
            </w:pPr>
            <w:r>
              <w:t>An agreement to marry. A marriage to be solemnised between [name] and [name].</w:t>
            </w:r>
          </w:p>
        </w:tc>
      </w:tr>
      <w:tr w:rsidR="004F14F3" w14:paraId="776E3EB3" w14:textId="77777777" w:rsidTr="308366EC">
        <w:tc>
          <w:tcPr>
            <w:tcW w:w="4820" w:type="dxa"/>
            <w:shd w:val="clear" w:color="auto" w:fill="auto"/>
          </w:tcPr>
          <w:p w14:paraId="5D5D68AA" w14:textId="77777777" w:rsidR="004F14F3" w:rsidRDefault="004F14F3" w:rsidP="00DD23E0">
            <w:pPr>
              <w:pStyle w:val="Body"/>
              <w:rPr>
                <w:b/>
              </w:rPr>
            </w:pPr>
            <w:r w:rsidRPr="005E1B59">
              <w:rPr>
                <w:b/>
              </w:rPr>
              <w:t xml:space="preserve">Transfers between </w:t>
            </w:r>
            <w:r>
              <w:rPr>
                <w:b/>
              </w:rPr>
              <w:t>spouses or domestic partners</w:t>
            </w:r>
          </w:p>
          <w:p w14:paraId="63853CB7" w14:textId="77777777" w:rsidR="004F14F3" w:rsidRPr="005E1B59" w:rsidRDefault="004F14F3" w:rsidP="00DD23E0">
            <w:pPr>
              <w:pStyle w:val="Body"/>
              <w:rPr>
                <w:b/>
              </w:rPr>
            </w:pPr>
            <w:r>
              <w:rPr>
                <w:b/>
              </w:rPr>
              <w:t>(regardless of gender)</w:t>
            </w:r>
          </w:p>
        </w:tc>
        <w:tc>
          <w:tcPr>
            <w:tcW w:w="5245" w:type="dxa"/>
            <w:shd w:val="clear" w:color="auto" w:fill="auto"/>
          </w:tcPr>
          <w:p w14:paraId="09771518" w14:textId="77777777" w:rsidR="004F14F3" w:rsidRDefault="004F14F3" w:rsidP="00DD23E0">
            <w:pPr>
              <w:pStyle w:val="Body"/>
            </w:pPr>
          </w:p>
          <w:p w14:paraId="387100AD" w14:textId="77777777" w:rsidR="004F14F3" w:rsidRDefault="004F14F3" w:rsidP="00DD23E0">
            <w:pPr>
              <w:pStyle w:val="Body"/>
            </w:pPr>
            <w:r>
              <w:t>Desire to make a gift.</w:t>
            </w:r>
          </w:p>
          <w:p w14:paraId="6233C736" w14:textId="77777777" w:rsidR="004F14F3" w:rsidRDefault="004F14F3" w:rsidP="00DD23E0">
            <w:pPr>
              <w:pStyle w:val="Body"/>
            </w:pPr>
            <w:r>
              <w:t>Natural love and affection.</w:t>
            </w:r>
          </w:p>
        </w:tc>
      </w:tr>
      <w:tr w:rsidR="004F14F3" w14:paraId="2B51B097" w14:textId="77777777" w:rsidTr="308366EC">
        <w:tc>
          <w:tcPr>
            <w:tcW w:w="4820" w:type="dxa"/>
            <w:shd w:val="clear" w:color="auto" w:fill="auto"/>
          </w:tcPr>
          <w:p w14:paraId="5B68624B" w14:textId="77777777" w:rsidR="004F14F3" w:rsidRPr="00B40046" w:rsidRDefault="004F14F3" w:rsidP="00DD23E0">
            <w:pPr>
              <w:pStyle w:val="Body"/>
              <w:rPr>
                <w:b/>
              </w:rPr>
            </w:pPr>
            <w:r w:rsidRPr="00B40046">
              <w:rPr>
                <w:b/>
              </w:rPr>
              <w:t>Chattels exchanged for land</w:t>
            </w:r>
          </w:p>
          <w:p w14:paraId="4E8FCE75" w14:textId="77777777" w:rsidR="004F14F3" w:rsidRPr="000E02A3" w:rsidRDefault="004F14F3" w:rsidP="00DD23E0">
            <w:pPr>
              <w:pStyle w:val="Body"/>
            </w:pPr>
            <w:r>
              <w:t>Transfer when chattels are exchanged for land.</w:t>
            </w:r>
          </w:p>
        </w:tc>
        <w:tc>
          <w:tcPr>
            <w:tcW w:w="5245" w:type="dxa"/>
            <w:shd w:val="clear" w:color="auto" w:fill="auto"/>
          </w:tcPr>
          <w:p w14:paraId="7DF037F7" w14:textId="77777777" w:rsidR="004F14F3" w:rsidRDefault="004F14F3" w:rsidP="00DD23E0">
            <w:pPr>
              <w:pStyle w:val="Body"/>
            </w:pPr>
          </w:p>
          <w:p w14:paraId="039FFA4B" w14:textId="77777777" w:rsidR="004F14F3" w:rsidRDefault="004F14F3" w:rsidP="00DD23E0">
            <w:pPr>
              <w:pStyle w:val="Body"/>
            </w:pPr>
            <w:r>
              <w:t>The transferee having agreed to give to the transferor (before the execution of this transfer) certain goods, the value of which is agreed to be $XXX.</w:t>
            </w:r>
          </w:p>
        </w:tc>
      </w:tr>
      <w:tr w:rsidR="004F14F3" w14:paraId="14D10724" w14:textId="77777777" w:rsidTr="308366EC">
        <w:tc>
          <w:tcPr>
            <w:tcW w:w="4820" w:type="dxa"/>
            <w:shd w:val="clear" w:color="auto" w:fill="auto"/>
          </w:tcPr>
          <w:p w14:paraId="77F0642C" w14:textId="77777777" w:rsidR="004F14F3" w:rsidRPr="00B40046" w:rsidRDefault="004F14F3" w:rsidP="00DD23E0">
            <w:pPr>
              <w:pStyle w:val="Body"/>
              <w:rPr>
                <w:b/>
              </w:rPr>
            </w:pPr>
            <w:r w:rsidRPr="00B40046">
              <w:rPr>
                <w:b/>
              </w:rPr>
              <w:t xml:space="preserve">Devise in a </w:t>
            </w:r>
            <w:r>
              <w:rPr>
                <w:b/>
              </w:rPr>
              <w:t>w</w:t>
            </w:r>
            <w:r w:rsidRPr="00B40046">
              <w:rPr>
                <w:b/>
              </w:rPr>
              <w:t>ill</w:t>
            </w:r>
          </w:p>
          <w:p w14:paraId="5C3FEB96" w14:textId="77777777" w:rsidR="004F14F3" w:rsidRDefault="004F14F3" w:rsidP="00DD23E0">
            <w:pPr>
              <w:pStyle w:val="Body"/>
              <w:rPr>
                <w:b/>
                <w:bCs/>
              </w:rPr>
            </w:pPr>
            <w:r>
              <w:t xml:space="preserve">The transferee is entitled by way of a devise </w:t>
            </w:r>
            <w:r w:rsidR="00824AC5">
              <w:t xml:space="preserve">           </w:t>
            </w:r>
            <w:r>
              <w:t>in a will.</w:t>
            </w:r>
          </w:p>
        </w:tc>
        <w:tc>
          <w:tcPr>
            <w:tcW w:w="5245" w:type="dxa"/>
            <w:shd w:val="clear" w:color="auto" w:fill="auto"/>
          </w:tcPr>
          <w:p w14:paraId="1B3DC039" w14:textId="77777777" w:rsidR="004F14F3" w:rsidRDefault="004F14F3" w:rsidP="00DD23E0">
            <w:pPr>
              <w:pStyle w:val="Body"/>
            </w:pPr>
          </w:p>
          <w:p w14:paraId="2B03FF4F" w14:textId="77777777" w:rsidR="004F14F3" w:rsidRDefault="004F14F3" w:rsidP="00DD23E0">
            <w:pPr>
              <w:pStyle w:val="Body"/>
            </w:pPr>
            <w:r>
              <w:t>Devise in the will of [name] deceased.</w:t>
            </w:r>
          </w:p>
          <w:p w14:paraId="536640CE" w14:textId="1B9AAFE7" w:rsidR="004F14F3" w:rsidRDefault="004F14F3" w:rsidP="00DD23E0">
            <w:pPr>
              <w:pStyle w:val="Body"/>
            </w:pPr>
            <w:r>
              <w:t>Devise in the will of [name] deceased and a deed of family arrangement (or as the case may be), dated dd/mm/yy</w:t>
            </w:r>
            <w:r w:rsidR="00C3355F">
              <w:t>yy</w:t>
            </w:r>
            <w:r>
              <w:t>.</w:t>
            </w:r>
          </w:p>
        </w:tc>
      </w:tr>
      <w:tr w:rsidR="004F14F3" w14:paraId="211FC11D" w14:textId="77777777" w:rsidTr="308366EC">
        <w:tc>
          <w:tcPr>
            <w:tcW w:w="4820" w:type="dxa"/>
            <w:shd w:val="clear" w:color="auto" w:fill="auto"/>
          </w:tcPr>
          <w:p w14:paraId="320B9D90" w14:textId="77777777" w:rsidR="004F14F3" w:rsidRPr="005E1B59" w:rsidRDefault="004F14F3" w:rsidP="00DD23E0">
            <w:pPr>
              <w:pStyle w:val="Body"/>
              <w:rPr>
                <w:b/>
              </w:rPr>
            </w:pPr>
            <w:r w:rsidRPr="005E1B59">
              <w:rPr>
                <w:b/>
              </w:rPr>
              <w:t>Intestacy</w:t>
            </w:r>
          </w:p>
          <w:p w14:paraId="02A85A9C" w14:textId="77777777" w:rsidR="004F14F3" w:rsidRDefault="004F14F3" w:rsidP="00DD23E0">
            <w:pPr>
              <w:pStyle w:val="Body"/>
              <w:rPr>
                <w:b/>
                <w:bCs/>
              </w:rPr>
            </w:pPr>
            <w:r>
              <w:t>Transferee is solely entitled through intestacy of a deceased estate.</w:t>
            </w:r>
          </w:p>
        </w:tc>
        <w:tc>
          <w:tcPr>
            <w:tcW w:w="5245" w:type="dxa"/>
            <w:shd w:val="clear" w:color="auto" w:fill="auto"/>
          </w:tcPr>
          <w:p w14:paraId="0FA8B61E" w14:textId="77777777" w:rsidR="004F14F3" w:rsidRDefault="004F14F3" w:rsidP="00DD23E0">
            <w:pPr>
              <w:pStyle w:val="Body"/>
            </w:pPr>
          </w:p>
          <w:p w14:paraId="565F4D27" w14:textId="77777777" w:rsidR="004F14F3" w:rsidRDefault="004F14F3" w:rsidP="00DD23E0">
            <w:pPr>
              <w:pStyle w:val="Body"/>
            </w:pPr>
            <w:r>
              <w:t>Being solely entitled to the intestate estate of [name], deceased.</w:t>
            </w:r>
          </w:p>
        </w:tc>
      </w:tr>
      <w:tr w:rsidR="004F14F3" w14:paraId="561632E5" w14:textId="77777777" w:rsidTr="308366EC">
        <w:tc>
          <w:tcPr>
            <w:tcW w:w="4820" w:type="dxa"/>
            <w:shd w:val="clear" w:color="auto" w:fill="auto"/>
          </w:tcPr>
          <w:p w14:paraId="5A40373F" w14:textId="77777777" w:rsidR="004F14F3" w:rsidRPr="00B40046" w:rsidRDefault="004F14F3" w:rsidP="00DD23E0">
            <w:pPr>
              <w:pStyle w:val="Body"/>
              <w:rPr>
                <w:b/>
              </w:rPr>
            </w:pPr>
            <w:r w:rsidRPr="00B40046">
              <w:rPr>
                <w:b/>
              </w:rPr>
              <w:t>Exchange agreement</w:t>
            </w:r>
          </w:p>
          <w:p w14:paraId="6C945130" w14:textId="77777777" w:rsidR="004F14F3" w:rsidRDefault="004F14F3" w:rsidP="00DD23E0">
            <w:pPr>
              <w:pStyle w:val="Body"/>
            </w:pPr>
            <w:r>
              <w:t>Transfer to give effect to an exchange of land with other land.</w:t>
            </w:r>
          </w:p>
          <w:p w14:paraId="10FB8E75" w14:textId="77777777" w:rsidR="004F14F3" w:rsidRPr="00511480" w:rsidRDefault="004F14F3" w:rsidP="00DD23E0">
            <w:pPr>
              <w:pStyle w:val="Body"/>
            </w:pPr>
            <w:r>
              <w:t>Note: all transfers constituting the exchange of land must be lodged for simultaneous registration.</w:t>
            </w:r>
          </w:p>
        </w:tc>
        <w:tc>
          <w:tcPr>
            <w:tcW w:w="5245" w:type="dxa"/>
            <w:shd w:val="clear" w:color="auto" w:fill="auto"/>
          </w:tcPr>
          <w:p w14:paraId="1D94E743" w14:textId="77777777" w:rsidR="004F14F3" w:rsidRDefault="004F14F3" w:rsidP="00DD23E0">
            <w:pPr>
              <w:pStyle w:val="Body"/>
            </w:pPr>
          </w:p>
          <w:p w14:paraId="7478B720" w14:textId="77777777" w:rsidR="004F14F3" w:rsidRDefault="004F14F3" w:rsidP="00DD23E0">
            <w:pPr>
              <w:pStyle w:val="Body"/>
            </w:pPr>
            <w:r>
              <w:t>An agreement to exchange the land and in further considera</w:t>
            </w:r>
            <w:r w:rsidRPr="00BF4C9F">
              <w:t xml:space="preserve">tion of the transfer of </w:t>
            </w:r>
            <w:r>
              <w:t>the same date</w:t>
            </w:r>
            <w:r w:rsidRPr="00BF4C9F">
              <w:t xml:space="preserve"> over the land in Volume [number] Folio [number] $</w:t>
            </w:r>
            <w:r>
              <w:t>XXX</w:t>
            </w:r>
            <w:r w:rsidRPr="00BF4C9F">
              <w:t xml:space="preserve"> (or $Nil – as the case may be) being paid for equality of exchange.</w:t>
            </w:r>
          </w:p>
        </w:tc>
      </w:tr>
      <w:tr w:rsidR="00412CEA" w14:paraId="7F856707" w14:textId="77777777" w:rsidTr="308366EC">
        <w:tc>
          <w:tcPr>
            <w:tcW w:w="4820" w:type="dxa"/>
            <w:shd w:val="clear" w:color="auto" w:fill="auto"/>
          </w:tcPr>
          <w:p w14:paraId="50781B0D" w14:textId="18CBB506" w:rsidR="00412CEA" w:rsidRDefault="3ABC433D" w:rsidP="2F15FD3F">
            <w:pPr>
              <w:pStyle w:val="Body"/>
              <w:rPr>
                <w:b/>
                <w:bCs/>
              </w:rPr>
            </w:pPr>
            <w:r w:rsidRPr="308366EC">
              <w:rPr>
                <w:b/>
                <w:bCs/>
              </w:rPr>
              <w:t xml:space="preserve">Not </w:t>
            </w:r>
            <w:r w:rsidR="4C838D56" w:rsidRPr="308366EC">
              <w:rPr>
                <w:b/>
                <w:bCs/>
              </w:rPr>
              <w:t>i</w:t>
            </w:r>
            <w:r w:rsidRPr="308366EC">
              <w:rPr>
                <w:b/>
                <w:bCs/>
              </w:rPr>
              <w:t xml:space="preserve">n Common Ownership </w:t>
            </w:r>
            <w:r w:rsidR="778FD0E9" w:rsidRPr="308366EC">
              <w:rPr>
                <w:b/>
                <w:bCs/>
              </w:rPr>
              <w:t>transfer</w:t>
            </w:r>
            <w:r w:rsidR="37250C67" w:rsidRPr="308366EC">
              <w:rPr>
                <w:b/>
                <w:bCs/>
              </w:rPr>
              <w:t xml:space="preserve"> (NICO)</w:t>
            </w:r>
          </w:p>
          <w:p w14:paraId="408B3334" w14:textId="28647337" w:rsidR="005922CD" w:rsidRPr="00631063" w:rsidRDefault="4E6021D2" w:rsidP="6F546F1E">
            <w:pPr>
              <w:pStyle w:val="Body"/>
            </w:pPr>
            <w:r>
              <w:t>T</w:t>
            </w:r>
            <w:r w:rsidR="26434B1B">
              <w:t xml:space="preserve">ransfer </w:t>
            </w:r>
            <w:r w:rsidR="181BBD98">
              <w:t xml:space="preserve">to </w:t>
            </w:r>
            <w:r w:rsidR="5CA47091">
              <w:t xml:space="preserve">resolve the resulting proprietorship from </w:t>
            </w:r>
            <w:r w:rsidR="26434B1B">
              <w:t>a plan of subdivision or consolidation</w:t>
            </w:r>
            <w:r w:rsidR="5EA38913">
              <w:t xml:space="preserve"> made</w:t>
            </w:r>
            <w:r w:rsidR="26434B1B">
              <w:t xml:space="preserve"> </w:t>
            </w:r>
            <w:r w:rsidR="26434B1B">
              <w:lastRenderedPageBreak/>
              <w:t>by the registered proprietors of two or more titles held in different ownership.</w:t>
            </w:r>
          </w:p>
        </w:tc>
        <w:tc>
          <w:tcPr>
            <w:tcW w:w="5245" w:type="dxa"/>
            <w:shd w:val="clear" w:color="auto" w:fill="auto"/>
          </w:tcPr>
          <w:p w14:paraId="31D64BC4" w14:textId="77777777" w:rsidR="00412CEA" w:rsidRDefault="00412CEA" w:rsidP="00DD23E0">
            <w:pPr>
              <w:pStyle w:val="Body"/>
            </w:pPr>
          </w:p>
          <w:p w14:paraId="6B229475" w14:textId="2DEC6741" w:rsidR="00085811" w:rsidRDefault="00085811" w:rsidP="00DD23E0">
            <w:pPr>
              <w:pStyle w:val="Body"/>
            </w:pPr>
            <w:r>
              <w:t>A desire to realign the boundaries</w:t>
            </w:r>
          </w:p>
          <w:p w14:paraId="6141ECA5" w14:textId="68E1B209" w:rsidR="00C3355F" w:rsidRDefault="00C3355F" w:rsidP="00DD23E0">
            <w:pPr>
              <w:pStyle w:val="Body"/>
            </w:pPr>
            <w:r>
              <w:lastRenderedPageBreak/>
              <w:t>NICO Transfer</w:t>
            </w:r>
          </w:p>
          <w:p w14:paraId="37382237" w14:textId="3D7275EB" w:rsidR="00085811" w:rsidRDefault="00085811" w:rsidP="00DD23E0">
            <w:pPr>
              <w:pStyle w:val="Body"/>
            </w:pPr>
          </w:p>
        </w:tc>
      </w:tr>
      <w:tr w:rsidR="004F14F3" w14:paraId="30768987" w14:textId="77777777" w:rsidTr="308366EC">
        <w:tc>
          <w:tcPr>
            <w:tcW w:w="4820" w:type="dxa"/>
            <w:shd w:val="clear" w:color="auto" w:fill="auto"/>
          </w:tcPr>
          <w:p w14:paraId="2CAB672A" w14:textId="77777777" w:rsidR="004F14F3" w:rsidRPr="005E1B59" w:rsidRDefault="004F14F3" w:rsidP="00DD23E0">
            <w:pPr>
              <w:pStyle w:val="Body"/>
              <w:rPr>
                <w:b/>
              </w:rPr>
            </w:pPr>
            <w:r w:rsidRPr="005E1B59">
              <w:rPr>
                <w:b/>
              </w:rPr>
              <w:lastRenderedPageBreak/>
              <w:t xml:space="preserve">Partition </w:t>
            </w:r>
            <w:r>
              <w:rPr>
                <w:b/>
              </w:rPr>
              <w:t>a</w:t>
            </w:r>
            <w:r w:rsidRPr="005E1B59">
              <w:rPr>
                <w:b/>
              </w:rPr>
              <w:t>greement</w:t>
            </w:r>
          </w:p>
          <w:p w14:paraId="46A18648" w14:textId="77777777" w:rsidR="004F14F3" w:rsidRDefault="004F14F3" w:rsidP="00DD23E0">
            <w:pPr>
              <w:pStyle w:val="Body"/>
              <w:rPr>
                <w:b/>
                <w:bCs/>
              </w:rPr>
            </w:pPr>
            <w:r>
              <w:t>Transfer to give effect to an agreement to partition between the registered proprietors.</w:t>
            </w:r>
          </w:p>
        </w:tc>
        <w:tc>
          <w:tcPr>
            <w:tcW w:w="5245" w:type="dxa"/>
            <w:shd w:val="clear" w:color="auto" w:fill="auto"/>
          </w:tcPr>
          <w:p w14:paraId="3DA951B2" w14:textId="77777777" w:rsidR="004F14F3" w:rsidRDefault="004F14F3" w:rsidP="00DD23E0">
            <w:pPr>
              <w:pStyle w:val="Body"/>
            </w:pPr>
          </w:p>
          <w:p w14:paraId="23AFF5D4" w14:textId="77777777" w:rsidR="004F14F3" w:rsidRDefault="004F14F3" w:rsidP="00DD23E0">
            <w:pPr>
              <w:pStyle w:val="Body"/>
            </w:pPr>
            <w:r>
              <w:t>An agreement to partition, dated dd/mm/yyyy, $XXX (or $Nil – as the case may be), being paid for equality of partition.</w:t>
            </w:r>
          </w:p>
        </w:tc>
      </w:tr>
    </w:tbl>
    <w:p w14:paraId="246A7B68" w14:textId="77777777" w:rsidR="004F14F3" w:rsidRDefault="004F14F3" w:rsidP="004F14F3"/>
    <w:tbl>
      <w:tblPr>
        <w:tblW w:w="10065" w:type="dxa"/>
        <w:tblInd w:w="108" w:type="dxa"/>
        <w:tblBorders>
          <w:bottom w:val="single" w:sz="4" w:space="0" w:color="228591"/>
          <w:insideH w:val="single" w:sz="4" w:space="0" w:color="228591"/>
        </w:tblBorders>
        <w:tblLook w:val="01E0" w:firstRow="1" w:lastRow="1" w:firstColumn="1" w:lastColumn="1" w:noHBand="0" w:noVBand="0"/>
      </w:tblPr>
      <w:tblGrid>
        <w:gridCol w:w="4820"/>
        <w:gridCol w:w="5245"/>
      </w:tblGrid>
      <w:tr w:rsidR="004F14F3" w:rsidRPr="00566FE3" w14:paraId="5362E4A1" w14:textId="77777777" w:rsidTr="00DD23E0">
        <w:trPr>
          <w:tblHeader/>
        </w:trPr>
        <w:tc>
          <w:tcPr>
            <w:tcW w:w="4820" w:type="dxa"/>
            <w:shd w:val="clear" w:color="auto" w:fill="228591"/>
          </w:tcPr>
          <w:p w14:paraId="240D1675" w14:textId="77777777" w:rsidR="004F14F3" w:rsidRDefault="004F14F3" w:rsidP="00DD23E0">
            <w:pPr>
              <w:pStyle w:val="TblHd"/>
            </w:pPr>
            <w:r>
              <w:t>Circumstances</w:t>
            </w:r>
          </w:p>
        </w:tc>
        <w:tc>
          <w:tcPr>
            <w:tcW w:w="5245" w:type="dxa"/>
            <w:shd w:val="clear" w:color="auto" w:fill="228591"/>
          </w:tcPr>
          <w:p w14:paraId="25233988" w14:textId="77777777" w:rsidR="004F14F3" w:rsidRDefault="004F14F3" w:rsidP="00DD23E0">
            <w:pPr>
              <w:pStyle w:val="TblHd"/>
              <w:ind w:right="2872"/>
            </w:pPr>
            <w:r>
              <w:t>Suggested wording for considerations</w:t>
            </w:r>
          </w:p>
        </w:tc>
      </w:tr>
      <w:tr w:rsidR="004F14F3" w14:paraId="32DA5675" w14:textId="77777777" w:rsidTr="00DD23E0">
        <w:tc>
          <w:tcPr>
            <w:tcW w:w="4820" w:type="dxa"/>
            <w:shd w:val="clear" w:color="auto" w:fill="auto"/>
          </w:tcPr>
          <w:p w14:paraId="13E9E69B" w14:textId="77777777" w:rsidR="004F14F3" w:rsidRPr="005E1B59" w:rsidRDefault="004F14F3" w:rsidP="00DD23E0">
            <w:pPr>
              <w:pStyle w:val="Body"/>
              <w:rPr>
                <w:b/>
              </w:rPr>
            </w:pPr>
            <w:r w:rsidRPr="005E1B59">
              <w:rPr>
                <w:b/>
              </w:rPr>
              <w:t>Rectify an error</w:t>
            </w:r>
          </w:p>
          <w:p w14:paraId="0F40944A" w14:textId="77777777" w:rsidR="004F14F3" w:rsidRPr="00DA6A4D" w:rsidRDefault="004F14F3" w:rsidP="00DD23E0">
            <w:pPr>
              <w:pStyle w:val="Body"/>
            </w:pPr>
            <w:r>
              <w:t>If land was wrongly transferred and the registered proprietor wants to transfer it to the rightful owner, or land was omitted from a prior transfer.</w:t>
            </w:r>
          </w:p>
        </w:tc>
        <w:tc>
          <w:tcPr>
            <w:tcW w:w="5245" w:type="dxa"/>
            <w:shd w:val="clear" w:color="auto" w:fill="auto"/>
          </w:tcPr>
          <w:p w14:paraId="3B859567" w14:textId="77777777" w:rsidR="004F14F3" w:rsidRDefault="004F14F3" w:rsidP="00DD23E0">
            <w:pPr>
              <w:pStyle w:val="Body"/>
            </w:pPr>
          </w:p>
          <w:p w14:paraId="0EC164F1" w14:textId="77777777" w:rsidR="004F14F3" w:rsidRDefault="004F14F3" w:rsidP="00DD23E0">
            <w:pPr>
              <w:pStyle w:val="Body"/>
              <w:rPr>
                <w:lang w:eastAsia="en-AU"/>
              </w:rPr>
            </w:pPr>
            <w:r>
              <w:t>To rectify an error</w:t>
            </w:r>
            <w:r>
              <w:rPr>
                <w:lang w:eastAsia="en-AU"/>
              </w:rPr>
              <w:t>.</w:t>
            </w:r>
          </w:p>
          <w:p w14:paraId="2C4A20D5" w14:textId="77777777" w:rsidR="004F14F3" w:rsidRDefault="004F14F3" w:rsidP="00DD23E0">
            <w:pPr>
              <w:pStyle w:val="Body"/>
            </w:pPr>
            <w:r>
              <w:rPr>
                <w:lang w:eastAsia="en-AU"/>
              </w:rPr>
              <w:t>(Include an explanation of how the error occurred, including reference to the instrument number –if any – that gave rise to the error</w:t>
            </w:r>
            <w:r>
              <w:t>.)</w:t>
            </w:r>
          </w:p>
        </w:tc>
      </w:tr>
      <w:tr w:rsidR="004F14F3" w14:paraId="189664CE" w14:textId="77777777" w:rsidTr="00DD23E0">
        <w:tc>
          <w:tcPr>
            <w:tcW w:w="4820" w:type="dxa"/>
            <w:shd w:val="clear" w:color="auto" w:fill="auto"/>
          </w:tcPr>
          <w:p w14:paraId="7D33A07D" w14:textId="77777777" w:rsidR="004F14F3" w:rsidRPr="005E1B59" w:rsidRDefault="004F14F3" w:rsidP="00DD23E0">
            <w:pPr>
              <w:pStyle w:val="Body"/>
              <w:rPr>
                <w:b/>
              </w:rPr>
            </w:pPr>
            <w:r w:rsidRPr="005E1B59">
              <w:rPr>
                <w:b/>
              </w:rPr>
              <w:t>Release a debt</w:t>
            </w:r>
          </w:p>
          <w:p w14:paraId="40A0E162" w14:textId="77777777" w:rsidR="004F14F3" w:rsidRPr="004C4858" w:rsidRDefault="004F14F3" w:rsidP="00DD23E0">
            <w:pPr>
              <w:pStyle w:val="Body"/>
              <w:rPr>
                <w:b/>
              </w:rPr>
            </w:pPr>
            <w:r>
              <w:t>Transfer of land to satisfy a debt owing.</w:t>
            </w:r>
          </w:p>
        </w:tc>
        <w:tc>
          <w:tcPr>
            <w:tcW w:w="5245" w:type="dxa"/>
            <w:shd w:val="clear" w:color="auto" w:fill="auto"/>
          </w:tcPr>
          <w:p w14:paraId="76F33DBF" w14:textId="77777777" w:rsidR="004F14F3" w:rsidRDefault="004F14F3" w:rsidP="00DD23E0">
            <w:pPr>
              <w:pStyle w:val="Body"/>
            </w:pPr>
          </w:p>
          <w:p w14:paraId="6C94BDB9" w14:textId="77777777" w:rsidR="004F14F3" w:rsidRDefault="004F14F3" w:rsidP="00DD23E0">
            <w:pPr>
              <w:pStyle w:val="Body"/>
            </w:pPr>
            <w:r>
              <w:t>$XXX due and owing by the transferor, the transferee, the transferee releases the transferor from all liability.</w:t>
            </w:r>
          </w:p>
          <w:p w14:paraId="213F4D6E" w14:textId="77777777" w:rsidR="004F14F3" w:rsidRDefault="004F14F3" w:rsidP="00DD23E0">
            <w:pPr>
              <w:pStyle w:val="Body"/>
            </w:pPr>
          </w:p>
          <w:p w14:paraId="148A4C1B" w14:textId="77777777" w:rsidR="004F14F3" w:rsidRDefault="004F14F3" w:rsidP="00DD23E0">
            <w:pPr>
              <w:pStyle w:val="Body"/>
            </w:pPr>
            <w:r>
              <w:t>$XXX due and owing by the transferor to the transferee, the transferee agrees to accept the land in full satisfaction of the debt.</w:t>
            </w:r>
          </w:p>
        </w:tc>
      </w:tr>
      <w:tr w:rsidR="004F14F3" w14:paraId="0AF144B5" w14:textId="77777777" w:rsidTr="00DD23E0">
        <w:tc>
          <w:tcPr>
            <w:tcW w:w="4820" w:type="dxa"/>
            <w:shd w:val="clear" w:color="auto" w:fill="auto"/>
          </w:tcPr>
          <w:p w14:paraId="5CA5E0C4" w14:textId="77777777" w:rsidR="004F14F3" w:rsidRPr="005E1B59" w:rsidRDefault="004F14F3" w:rsidP="00DD23E0">
            <w:pPr>
              <w:pStyle w:val="Body"/>
              <w:rPr>
                <w:b/>
              </w:rPr>
            </w:pPr>
            <w:r w:rsidRPr="005E1B59">
              <w:rPr>
                <w:b/>
              </w:rPr>
              <w:t>Trustees</w:t>
            </w:r>
          </w:p>
          <w:p w14:paraId="62ACA64D" w14:textId="77777777" w:rsidR="004F14F3" w:rsidRDefault="004F14F3" w:rsidP="00DD23E0">
            <w:pPr>
              <w:pStyle w:val="Body"/>
            </w:pPr>
            <w:r>
              <w:t>Transfer to trustees or change of a trustee.</w:t>
            </w:r>
          </w:p>
        </w:tc>
        <w:tc>
          <w:tcPr>
            <w:tcW w:w="5245" w:type="dxa"/>
            <w:shd w:val="clear" w:color="auto" w:fill="auto"/>
          </w:tcPr>
          <w:p w14:paraId="1474D5C8" w14:textId="77777777" w:rsidR="004F14F3" w:rsidRDefault="004F14F3" w:rsidP="00DD23E0">
            <w:pPr>
              <w:pStyle w:val="Body"/>
            </w:pPr>
          </w:p>
          <w:p w14:paraId="613A0C28" w14:textId="77777777" w:rsidR="004F14F3" w:rsidRDefault="004F14F3" w:rsidP="00DD23E0">
            <w:pPr>
              <w:pStyle w:val="Body"/>
            </w:pPr>
            <w:r>
              <w:t>The transferees being entitled in equity.</w:t>
            </w:r>
          </w:p>
        </w:tc>
      </w:tr>
      <w:tr w:rsidR="004F14F3" w14:paraId="7FC62EA1" w14:textId="77777777" w:rsidTr="00DD23E0">
        <w:tc>
          <w:tcPr>
            <w:tcW w:w="4820" w:type="dxa"/>
            <w:shd w:val="clear" w:color="auto" w:fill="auto"/>
          </w:tcPr>
          <w:p w14:paraId="64E595FD" w14:textId="77777777" w:rsidR="004F14F3" w:rsidRDefault="004F14F3" w:rsidP="00DD23E0">
            <w:pPr>
              <w:pStyle w:val="Body"/>
              <w:rPr>
                <w:b/>
              </w:rPr>
            </w:pPr>
            <w:r w:rsidRPr="005A7517">
              <w:rPr>
                <w:b/>
              </w:rPr>
              <w:t>Severance of joint tenancy</w:t>
            </w:r>
          </w:p>
          <w:p w14:paraId="56B7FAA1" w14:textId="77777777" w:rsidR="004F14F3" w:rsidRPr="005A7517" w:rsidRDefault="004F14F3" w:rsidP="00DD23E0">
            <w:pPr>
              <w:pStyle w:val="Body"/>
            </w:pPr>
            <w:r w:rsidRPr="005A7517">
              <w:t>Transfer by one joint proprietor to sever the joint tenancy</w:t>
            </w:r>
            <w:r>
              <w:t>.</w:t>
            </w:r>
          </w:p>
        </w:tc>
        <w:tc>
          <w:tcPr>
            <w:tcW w:w="5245" w:type="dxa"/>
            <w:shd w:val="clear" w:color="auto" w:fill="auto"/>
          </w:tcPr>
          <w:p w14:paraId="6B16C5A8" w14:textId="77777777" w:rsidR="004F14F3" w:rsidRDefault="004F14F3" w:rsidP="00DD23E0">
            <w:pPr>
              <w:pStyle w:val="Body"/>
            </w:pPr>
          </w:p>
          <w:p w14:paraId="63A9AFB2" w14:textId="77777777" w:rsidR="004F14F3" w:rsidRPr="005A7517" w:rsidRDefault="004F14F3" w:rsidP="00DD23E0">
            <w:pPr>
              <w:pStyle w:val="Body"/>
            </w:pPr>
            <w:r w:rsidRPr="005A7517">
              <w:t>Desire to sever the joint tenancy</w:t>
            </w:r>
            <w:r>
              <w:t>.</w:t>
            </w:r>
          </w:p>
        </w:tc>
      </w:tr>
    </w:tbl>
    <w:p w14:paraId="70F7D710" w14:textId="77777777" w:rsidR="004F14F3" w:rsidRPr="00C95766" w:rsidRDefault="004F14F3" w:rsidP="004F14F3">
      <w:pPr>
        <w:pStyle w:val="HA"/>
        <w:rPr>
          <w:rFonts w:eastAsia="Calibri"/>
        </w:rPr>
      </w:pPr>
      <w:r w:rsidRPr="00C95766">
        <w:rPr>
          <w:rFonts w:eastAsia="Calibri"/>
        </w:rPr>
        <w:t>Contact us</w:t>
      </w:r>
    </w:p>
    <w:p w14:paraId="36F37FD9" w14:textId="33D5BD1E" w:rsidR="00064FDA" w:rsidRDefault="00064FDA" w:rsidP="004F14F3">
      <w:pPr>
        <w:pStyle w:val="Body"/>
        <w:rPr>
          <w:rFonts w:eastAsia="Calibri"/>
        </w:rPr>
      </w:pPr>
      <w:r>
        <w:rPr>
          <w:rFonts w:eastAsia="Calibri"/>
          <w:noProof/>
          <w:lang w:eastAsia="en-AU"/>
        </w:rPr>
        <mc:AlternateContent>
          <mc:Choice Requires="wps">
            <w:drawing>
              <wp:anchor distT="0" distB="0" distL="114300" distR="114300" simplePos="0" relativeHeight="251659776" behindDoc="0" locked="0" layoutInCell="1" allowOverlap="1" wp14:anchorId="0E6D381E" wp14:editId="199E34EB">
                <wp:simplePos x="0" y="0"/>
                <wp:positionH relativeFrom="column">
                  <wp:posOffset>-224790</wp:posOffset>
                </wp:positionH>
                <wp:positionV relativeFrom="paragraph">
                  <wp:posOffset>275591</wp:posOffset>
                </wp:positionV>
                <wp:extent cx="6682740" cy="2457450"/>
                <wp:effectExtent l="0" t="0" r="22860" b="19050"/>
                <wp:wrapNone/>
                <wp:docPr id="5" name="Text Box 5"/>
                <wp:cNvGraphicFramePr/>
                <a:graphic xmlns:a="http://schemas.openxmlformats.org/drawingml/2006/main">
                  <a:graphicData uri="http://schemas.microsoft.com/office/word/2010/wordprocessingShape">
                    <wps:wsp>
                      <wps:cNvSpPr txBox="1"/>
                      <wps:spPr>
                        <a:xfrm>
                          <a:off x="0" y="0"/>
                          <a:ext cx="6682740" cy="2457450"/>
                        </a:xfrm>
                        <a:prstGeom prst="rect">
                          <a:avLst/>
                        </a:prstGeom>
                        <a:solidFill>
                          <a:sysClr val="window" lastClr="FFFFFF"/>
                        </a:solidFill>
                        <a:ln w="6350">
                          <a:solidFill>
                            <a:sysClr val="window" lastClr="FFFFFF">
                              <a:lumMod val="75000"/>
                            </a:sysClr>
                          </a:solidFill>
                        </a:ln>
                        <a:effectLst/>
                      </wps:spPr>
                      <wps:txbx>
                        <w:txbxContent>
                          <w:tbl>
                            <w:tblPr>
                              <w:tblW w:w="10456" w:type="dxa"/>
                              <w:tblLook w:val="01E0" w:firstRow="1" w:lastRow="1" w:firstColumn="1" w:lastColumn="1" w:noHBand="0" w:noVBand="0"/>
                            </w:tblPr>
                            <w:tblGrid>
                              <w:gridCol w:w="5228"/>
                              <w:gridCol w:w="5228"/>
                            </w:tblGrid>
                            <w:tr w:rsidR="001365F6" w:rsidRPr="0072604A" w14:paraId="2FABCF8D" w14:textId="77777777" w:rsidTr="008157DC">
                              <w:trPr>
                                <w:trHeight w:val="2241"/>
                              </w:trPr>
                              <w:tc>
                                <w:tcPr>
                                  <w:tcW w:w="5228" w:type="dxa"/>
                                  <w:shd w:val="clear" w:color="auto" w:fill="auto"/>
                                </w:tcPr>
                                <w:p w14:paraId="14948D17" w14:textId="77777777" w:rsidR="001365F6" w:rsidRPr="00BE2F5F" w:rsidRDefault="001365F6" w:rsidP="008157DC">
                                  <w:pPr>
                                    <w:pStyle w:val="ImprintText"/>
                                  </w:pPr>
                                  <w:r w:rsidRPr="00BE2F5F">
                                    <w:t xml:space="preserve">© The State of Victoria Department of Environment, Land, Water and </w:t>
                                  </w:r>
                                  <w:r w:rsidRPr="00BE2F5F">
                                    <w:br/>
                                    <w:t>Planning 2015</w:t>
                                  </w:r>
                                </w:p>
                                <w:p w14:paraId="21F56727" w14:textId="77777777" w:rsidR="001365F6" w:rsidRPr="00BE2F5F" w:rsidRDefault="001365F6" w:rsidP="008157DC">
                                  <w:pPr>
                                    <w:pStyle w:val="ImprintText"/>
                                  </w:pPr>
                                  <w:r w:rsidRPr="00BE2F5F">
                                    <w:rPr>
                                      <w:noProof/>
                                      <w:lang w:eastAsia="en-AU"/>
                                    </w:rPr>
                                    <w:drawing>
                                      <wp:inline distT="0" distB="0" distL="0" distR="0" wp14:anchorId="24B3C3F1" wp14:editId="1F70C39A">
                                        <wp:extent cx="762000" cy="266700"/>
                                        <wp:effectExtent l="0" t="0" r="0" b="0"/>
                                        <wp:docPr id="8" name="Picture 8"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14"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5" w:history="1">
                                    <w:r w:rsidRPr="00BE2F5F">
                                      <w:rPr>
                                        <w:rStyle w:val="Hyperlink"/>
                                        <w:color w:val="auto"/>
                                        <w:u w:val="none"/>
                                      </w:rPr>
                                      <w:t>http://creativecommons.org/licenses/by/4.0/</w:t>
                                    </w:r>
                                  </w:hyperlink>
                                </w:p>
                                <w:p w14:paraId="5E82F4B2" w14:textId="77777777" w:rsidR="001365F6" w:rsidRPr="00BE2F5F" w:rsidRDefault="001365F6"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14:paraId="60F22CF9" w14:textId="77777777" w:rsidR="001365F6" w:rsidRDefault="001365F6" w:rsidP="008157DC">
                                  <w:pPr>
                                    <w:pStyle w:val="ImprintText"/>
                                    <w:rPr>
                                      <w:sz w:val="28"/>
                                      <w:szCs w:val="28"/>
                                    </w:rPr>
                                  </w:pPr>
                                  <w:r w:rsidRPr="00750DFC">
                                    <w:rPr>
                                      <w:b/>
                                      <w:bCs/>
                                      <w:sz w:val="28"/>
                                      <w:szCs w:val="28"/>
                                    </w:rPr>
                                    <w:t>Accessibility</w:t>
                                  </w:r>
                                </w:p>
                                <w:p w14:paraId="45B44444" w14:textId="77777777" w:rsidR="001365F6" w:rsidRPr="00BE2F5F" w:rsidRDefault="001365F6" w:rsidP="00863D60">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16" w:history="1">
                                    <w:r w:rsidRPr="00BE2F5F">
                                      <w:rPr>
                                        <w:sz w:val="28"/>
                                        <w:szCs w:val="28"/>
                                      </w:rPr>
                                      <w:t>customer.service@delwp.vic.gov.au</w:t>
                                    </w:r>
                                  </w:hyperlink>
                                  <w:r w:rsidRPr="00BE2F5F">
                                    <w:rPr>
                                      <w:sz w:val="28"/>
                                      <w:szCs w:val="28"/>
                                    </w:rPr>
                                    <w:t xml:space="preserve"> </w:t>
                                  </w:r>
                                  <w:r w:rsidR="00863D60">
                                    <w:rPr>
                                      <w:sz w:val="28"/>
                                      <w:szCs w:val="28"/>
                                    </w:rPr>
                                    <w:t xml:space="preserve">Alternatively, telephone </w:t>
                                  </w:r>
                                  <w:r w:rsidRPr="00BE2F5F">
                                    <w:rPr>
                                      <w:sz w:val="28"/>
                                      <w:szCs w:val="28"/>
                                    </w:rPr>
                                    <w:t xml:space="preserve">the National Relay Service on 133 677 </w:t>
                                  </w:r>
                                  <w:hyperlink r:id="rId17" w:history="1">
                                    <w:r w:rsidRPr="00BE2F5F">
                                      <w:rPr>
                                        <w:sz w:val="28"/>
                                        <w:szCs w:val="28"/>
                                      </w:rPr>
                                      <w:t>www.relayservice.com.au</w:t>
                                    </w:r>
                                  </w:hyperlink>
                                  <w:r w:rsidRPr="00BE2F5F">
                                    <w:rPr>
                                      <w:sz w:val="28"/>
                                      <w:szCs w:val="28"/>
                                    </w:rPr>
                                    <w:t xml:space="preserve">. This document is also available on the internet at </w:t>
                                  </w:r>
                                  <w:hyperlink r:id="rId18" w:history="1">
                                    <w:r w:rsidRPr="00BE2F5F">
                                      <w:rPr>
                                        <w:sz w:val="28"/>
                                        <w:szCs w:val="28"/>
                                      </w:rPr>
                                      <w:t>www.delwp.vic.gov.au</w:t>
                                    </w:r>
                                  </w:hyperlink>
                                  <w:r w:rsidRPr="00BE2F5F">
                                    <w:rPr>
                                      <w:sz w:val="28"/>
                                      <w:szCs w:val="28"/>
                                    </w:rPr>
                                    <w:br/>
                                  </w:r>
                                  <w:r w:rsidRPr="00BE2F5F">
                                    <w:rPr>
                                      <w:b/>
                                      <w:bCs/>
                                      <w:sz w:val="28"/>
                                      <w:szCs w:val="28"/>
                                    </w:rPr>
                                    <w:br/>
                                  </w:r>
                                </w:p>
                              </w:tc>
                            </w:tr>
                          </w:tbl>
                          <w:p w14:paraId="6D462ECF" w14:textId="77777777" w:rsidR="001365F6" w:rsidRDefault="001365F6" w:rsidP="001365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6D381E" id="Text Box 5" o:spid="_x0000_s1027" type="#_x0000_t202" style="position:absolute;margin-left:-17.7pt;margin-top:21.7pt;width:526.2pt;height:193.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" fillcolor="window" strokecolor="#bfbfbf" strokeweight=".5pt">
                <v:textbox>
                  <w:txbxContent>
                    <w:tbl>
                      <w:tblPr>
                        <w:tblW w:w="10456" w:type="dxa"/>
                        <w:tblLook w:val="01E0" w:firstRow="1" w:lastRow="1" w:firstColumn="1" w:lastColumn="1" w:noHBand="0" w:noVBand="0"/>
                      </w:tblPr>
                      <w:tblGrid>
                        <w:gridCol w:w="5228"/>
                        <w:gridCol w:w="5228"/>
                      </w:tblGrid>
                      <w:tr w:rsidR="001365F6" w:rsidRPr="0072604A" w14:paraId="2FABCF8D" w14:textId="77777777" w:rsidTr="008157DC">
                        <w:trPr>
                          <w:trHeight w:val="2241"/>
                        </w:trPr>
                        <w:tc>
                          <w:tcPr>
                            <w:tcW w:w="5228" w:type="dxa"/>
                            <w:shd w:val="clear" w:color="auto" w:fill="auto"/>
                          </w:tcPr>
                          <w:p w14:paraId="14948D17" w14:textId="77777777" w:rsidR="001365F6" w:rsidRPr="00BE2F5F" w:rsidRDefault="001365F6" w:rsidP="008157DC">
                            <w:pPr>
                              <w:pStyle w:val="ImprintText"/>
                            </w:pPr>
                            <w:r w:rsidRPr="00BE2F5F">
                              <w:t xml:space="preserve">© The State of Victoria Department of Environment, Land, Water and </w:t>
                            </w:r>
                            <w:r w:rsidRPr="00BE2F5F">
                              <w:br/>
                              <w:t>Planning 2015</w:t>
                            </w:r>
                          </w:p>
                          <w:p w14:paraId="21F56727" w14:textId="77777777" w:rsidR="001365F6" w:rsidRPr="00BE2F5F" w:rsidRDefault="001365F6" w:rsidP="008157DC">
                            <w:pPr>
                              <w:pStyle w:val="ImprintText"/>
                            </w:pPr>
                            <w:r w:rsidRPr="00BE2F5F">
                              <w:rPr>
                                <w:noProof/>
                                <w:lang w:eastAsia="en-AU"/>
                              </w:rPr>
                              <w:drawing>
                                <wp:inline distT="0" distB="0" distL="0" distR="0" wp14:anchorId="24B3C3F1" wp14:editId="1F70C39A">
                                  <wp:extent cx="762000" cy="266700"/>
                                  <wp:effectExtent l="0" t="0" r="0" b="0"/>
                                  <wp:docPr id="8" name="Picture 8"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19"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0" w:history="1">
                              <w:r w:rsidRPr="00BE2F5F">
                                <w:rPr>
                                  <w:rStyle w:val="Hyperlink"/>
                                  <w:color w:val="auto"/>
                                  <w:u w:val="none"/>
                                </w:rPr>
                                <w:t>http://creativecommons.org/licenses/by/4.0/</w:t>
                              </w:r>
                            </w:hyperlink>
                          </w:p>
                          <w:p w14:paraId="5E82F4B2" w14:textId="77777777" w:rsidR="001365F6" w:rsidRPr="00BE2F5F" w:rsidRDefault="001365F6"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14:paraId="60F22CF9" w14:textId="77777777" w:rsidR="001365F6" w:rsidRDefault="001365F6" w:rsidP="008157DC">
                            <w:pPr>
                              <w:pStyle w:val="ImprintText"/>
                              <w:rPr>
                                <w:sz w:val="28"/>
                                <w:szCs w:val="28"/>
                              </w:rPr>
                            </w:pPr>
                            <w:r w:rsidRPr="00750DFC">
                              <w:rPr>
                                <w:b/>
                                <w:bCs/>
                                <w:sz w:val="28"/>
                                <w:szCs w:val="28"/>
                              </w:rPr>
                              <w:t>Accessibility</w:t>
                            </w:r>
                          </w:p>
                          <w:p w14:paraId="45B44444" w14:textId="77777777" w:rsidR="001365F6" w:rsidRPr="00BE2F5F" w:rsidRDefault="001365F6" w:rsidP="00863D60">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21" w:history="1">
                              <w:r w:rsidRPr="00BE2F5F">
                                <w:rPr>
                                  <w:sz w:val="28"/>
                                  <w:szCs w:val="28"/>
                                </w:rPr>
                                <w:t>customer.service@delwp.vic.gov.au</w:t>
                              </w:r>
                            </w:hyperlink>
                            <w:r w:rsidRPr="00BE2F5F">
                              <w:rPr>
                                <w:sz w:val="28"/>
                                <w:szCs w:val="28"/>
                              </w:rPr>
                              <w:t xml:space="preserve"> </w:t>
                            </w:r>
                            <w:r w:rsidR="00863D60">
                              <w:rPr>
                                <w:sz w:val="28"/>
                                <w:szCs w:val="28"/>
                              </w:rPr>
                              <w:t xml:space="preserve">Alternatively, telephone </w:t>
                            </w:r>
                            <w:r w:rsidRPr="00BE2F5F">
                              <w:rPr>
                                <w:sz w:val="28"/>
                                <w:szCs w:val="28"/>
                              </w:rPr>
                              <w:t xml:space="preserve">the National Relay Service on 133 677 </w:t>
                            </w:r>
                            <w:hyperlink r:id="rId22" w:history="1">
                              <w:r w:rsidRPr="00BE2F5F">
                                <w:rPr>
                                  <w:sz w:val="28"/>
                                  <w:szCs w:val="28"/>
                                </w:rPr>
                                <w:t>www.relayservice.com.au</w:t>
                              </w:r>
                            </w:hyperlink>
                            <w:r w:rsidRPr="00BE2F5F">
                              <w:rPr>
                                <w:sz w:val="28"/>
                                <w:szCs w:val="28"/>
                              </w:rPr>
                              <w:t xml:space="preserve">. This document is also available on the internet at </w:t>
                            </w:r>
                            <w:hyperlink r:id="rId23" w:history="1">
                              <w:r w:rsidRPr="00BE2F5F">
                                <w:rPr>
                                  <w:sz w:val="28"/>
                                  <w:szCs w:val="28"/>
                                </w:rPr>
                                <w:t>www.delwp.vic.gov.au</w:t>
                              </w:r>
                            </w:hyperlink>
                            <w:r w:rsidRPr="00BE2F5F">
                              <w:rPr>
                                <w:sz w:val="28"/>
                                <w:szCs w:val="28"/>
                              </w:rPr>
                              <w:br/>
                            </w:r>
                            <w:r w:rsidRPr="00BE2F5F">
                              <w:rPr>
                                <w:b/>
                                <w:bCs/>
                                <w:sz w:val="28"/>
                                <w:szCs w:val="28"/>
                              </w:rPr>
                              <w:br/>
                            </w:r>
                          </w:p>
                        </w:tc>
                      </w:tr>
                    </w:tbl>
                    <w:p w14:paraId="6D462ECF" w14:textId="77777777" w:rsidR="001365F6" w:rsidRDefault="001365F6" w:rsidP="001365F6"/>
                  </w:txbxContent>
                </v:textbox>
              </v:shape>
            </w:pict>
          </mc:Fallback>
        </mc:AlternateContent>
      </w:r>
      <w:r w:rsidR="00186F4F">
        <w:t xml:space="preserve">To contact us go to - </w:t>
      </w:r>
      <w:hyperlink r:id="rId24" w:history="1">
        <w:r w:rsidRPr="0071020A">
          <w:rPr>
            <w:rStyle w:val="Hyperlink"/>
          </w:rPr>
          <w:t>www.lan</w:t>
        </w:r>
        <w:r w:rsidRPr="0071020A">
          <w:rPr>
            <w:rStyle w:val="Hyperlink"/>
          </w:rPr>
          <w:t>d</w:t>
        </w:r>
        <w:r w:rsidRPr="0071020A">
          <w:rPr>
            <w:rStyle w:val="Hyperlink"/>
          </w:rPr>
          <w:t>.vic.gov.au/contact-us</w:t>
        </w:r>
      </w:hyperlink>
    </w:p>
    <w:p w14:paraId="4C5BDC60" w14:textId="4657DD68" w:rsidR="004F14F3" w:rsidRDefault="004F14F3" w:rsidP="004F14F3">
      <w:pPr>
        <w:pStyle w:val="Body"/>
        <w:rPr>
          <w:rFonts w:eastAsia="Calibri"/>
        </w:rPr>
      </w:pPr>
    </w:p>
    <w:p w14:paraId="7B222603" w14:textId="77777777" w:rsidR="004F14F3" w:rsidRDefault="004F14F3" w:rsidP="004F14F3">
      <w:pPr>
        <w:pStyle w:val="Body"/>
        <w:rPr>
          <w:rFonts w:eastAsia="Calibri"/>
        </w:rPr>
      </w:pPr>
    </w:p>
    <w:p w14:paraId="68194ACE" w14:textId="77777777" w:rsidR="004F14F3" w:rsidRDefault="004F14F3" w:rsidP="004F14F3">
      <w:pPr>
        <w:pStyle w:val="Body"/>
        <w:rPr>
          <w:rFonts w:eastAsia="Calibri"/>
        </w:rPr>
      </w:pPr>
    </w:p>
    <w:p w14:paraId="2D57BBA5" w14:textId="77777777" w:rsidR="004F14F3" w:rsidRDefault="004F14F3" w:rsidP="004F14F3">
      <w:pPr>
        <w:pStyle w:val="Body"/>
        <w:rPr>
          <w:rFonts w:eastAsia="Calibri"/>
        </w:rPr>
      </w:pPr>
    </w:p>
    <w:p w14:paraId="19C6779E" w14:textId="77777777" w:rsidR="00FC4E61" w:rsidRDefault="00FC4E61" w:rsidP="00FC4E61">
      <w:pPr>
        <w:pStyle w:val="Body"/>
      </w:pPr>
    </w:p>
    <w:p w14:paraId="6DE7B798" w14:textId="77777777" w:rsidR="00FC4E61" w:rsidRDefault="00FC4E61" w:rsidP="00FC4E61">
      <w:pPr>
        <w:pStyle w:val="Body"/>
        <w:rPr>
          <w:rFonts w:eastAsia="Calibri"/>
        </w:rPr>
      </w:pPr>
    </w:p>
    <w:p w14:paraId="6D7B4232" w14:textId="77777777" w:rsidR="00750DFC" w:rsidRDefault="00750DFC" w:rsidP="00FC4E61">
      <w:pPr>
        <w:pStyle w:val="Body"/>
        <w:rPr>
          <w:rFonts w:eastAsia="Calibri"/>
        </w:rPr>
      </w:pPr>
    </w:p>
    <w:p w14:paraId="47C3307A" w14:textId="77777777" w:rsidR="00750DFC" w:rsidRPr="00FC4E61" w:rsidRDefault="00750DFC" w:rsidP="00FC4E61">
      <w:pPr>
        <w:pStyle w:val="Body"/>
        <w:rPr>
          <w:rFonts w:eastAsia="Calibri"/>
        </w:rPr>
      </w:pPr>
    </w:p>
    <w:sectPr w:rsidR="00750DFC" w:rsidRPr="00FC4E61" w:rsidSect="00705440">
      <w:headerReference w:type="even" r:id="rId25"/>
      <w:headerReference w:type="default" r:id="rId26"/>
      <w:footerReference w:type="even" r:id="rId27"/>
      <w:footerReference w:type="default" r:id="rId28"/>
      <w:headerReference w:type="first" r:id="rId29"/>
      <w:footerReference w:type="first" r:id="rId30"/>
      <w:pgSz w:w="11907" w:h="16840" w:code="9"/>
      <w:pgMar w:top="1843" w:right="567" w:bottom="851" w:left="1134" w:header="284" w:footer="102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ACD67" w14:textId="77777777" w:rsidR="00587A2B" w:rsidRDefault="00587A2B">
      <w:r>
        <w:separator/>
      </w:r>
    </w:p>
  </w:endnote>
  <w:endnote w:type="continuationSeparator" w:id="0">
    <w:p w14:paraId="6371E00F" w14:textId="77777777" w:rsidR="00587A2B" w:rsidRDefault="0058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E3733" w14:textId="77777777" w:rsidR="00064FDA" w:rsidRDefault="00064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6328B" w14:textId="3B44D11D" w:rsidR="002831BB" w:rsidRDefault="002831BB">
    <w:pPr>
      <w:pStyle w:val="Footer"/>
    </w:pPr>
    <w:r>
      <w:rPr>
        <w:noProof/>
      </w:rPr>
      <mc:AlternateContent>
        <mc:Choice Requires="wps">
          <w:drawing>
            <wp:anchor distT="0" distB="0" distL="114300" distR="114300" simplePos="0" relativeHeight="251659264" behindDoc="0" locked="0" layoutInCell="0" allowOverlap="1" wp14:anchorId="5A172AE9" wp14:editId="6F3E4ACC">
              <wp:simplePos x="0" y="0"/>
              <wp:positionH relativeFrom="page">
                <wp:posOffset>0</wp:posOffset>
              </wp:positionH>
              <wp:positionV relativeFrom="page">
                <wp:posOffset>10229215</wp:posOffset>
              </wp:positionV>
              <wp:extent cx="7560945" cy="273050"/>
              <wp:effectExtent l="0" t="0" r="0" b="12700"/>
              <wp:wrapNone/>
              <wp:docPr id="1" name="MSIPCMd0294224b8b655d06695abf7"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61AE7" w14:textId="5BCD1C7F" w:rsidR="002831BB" w:rsidRPr="002831BB" w:rsidRDefault="002831BB" w:rsidP="002831BB">
                          <w:pPr>
                            <w:jc w:val="center"/>
                            <w:rPr>
                              <w:rFonts w:cs="Calibri"/>
                              <w:color w:val="000000"/>
                              <w:sz w:val="24"/>
                            </w:rPr>
                          </w:pPr>
                          <w:r w:rsidRPr="002831BB">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172AE9" id="_x0000_t202" coordsize="21600,21600" o:spt="202" path="m,l,21600r21600,l21600,xe">
              <v:stroke joinstyle="miter"/>
              <v:path gradientshapeok="t" o:connecttype="rect"/>
            </v:shapetype>
            <v:shape id="MSIPCMd0294224b8b655d06695abf7"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" o:allowincell="f" filled="f" stroked="f" strokeweight=".5pt">
              <v:textbox inset=",0,,0">
                <w:txbxContent>
                  <w:p w14:paraId="13961AE7" w14:textId="5BCD1C7F" w:rsidR="002831BB" w:rsidRPr="002831BB" w:rsidRDefault="002831BB" w:rsidP="002831BB">
                    <w:pPr>
                      <w:jc w:val="center"/>
                      <w:rPr>
                        <w:rFonts w:cs="Calibri"/>
                        <w:color w:val="000000"/>
                        <w:sz w:val="24"/>
                      </w:rPr>
                    </w:pPr>
                    <w:r w:rsidRPr="002831BB">
                      <w:rPr>
                        <w:rFonts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AA241" w14:textId="7893BBE1" w:rsidR="003B43DE" w:rsidRDefault="002831BB" w:rsidP="002015AD">
    <w:pPr>
      <w:pStyle w:val="Footer"/>
    </w:pPr>
    <w:r>
      <w:rPr>
        <w:noProof/>
        <w:lang w:eastAsia="en-AU"/>
      </w:rPr>
      <mc:AlternateContent>
        <mc:Choice Requires="wps">
          <w:drawing>
            <wp:anchor distT="0" distB="0" distL="114300" distR="114300" simplePos="0" relativeHeight="251662336" behindDoc="0" locked="0" layoutInCell="0" allowOverlap="1" wp14:anchorId="569B9016" wp14:editId="4BE2C4B9">
              <wp:simplePos x="0" y="0"/>
              <wp:positionH relativeFrom="page">
                <wp:posOffset>0</wp:posOffset>
              </wp:positionH>
              <wp:positionV relativeFrom="page">
                <wp:posOffset>10229215</wp:posOffset>
              </wp:positionV>
              <wp:extent cx="7560945" cy="273050"/>
              <wp:effectExtent l="0" t="0" r="0" b="12700"/>
              <wp:wrapNone/>
              <wp:docPr id="2" name="MSIPCMcdd4402294f28427496168ff"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E80C3E" w14:textId="1B9414C4" w:rsidR="002831BB" w:rsidRPr="002831BB" w:rsidRDefault="002831BB" w:rsidP="002831BB">
                          <w:pPr>
                            <w:jc w:val="center"/>
                            <w:rPr>
                              <w:rFonts w:cs="Calibri"/>
                              <w:color w:val="000000"/>
                              <w:sz w:val="24"/>
                            </w:rPr>
                          </w:pPr>
                          <w:r w:rsidRPr="002831BB">
                            <w:rPr>
                              <w:rFonts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9B9016" id="_x0000_t202" coordsize="21600,21600" o:spt="202" path="m,l,21600r21600,l21600,xe">
              <v:stroke joinstyle="miter"/>
              <v:path gradientshapeok="t" o:connecttype="rect"/>
            </v:shapetype>
            <v:shape id="MSIPCMcdd4402294f28427496168ff" o:spid="_x0000_s1029" type="#_x0000_t202" alt="{&quot;HashCode&quot;:-1264680268,&quot;Height&quot;:842.0,&quot;Width&quot;:595.0,&quot;Placement&quot;:&quot;Footer&quot;,&quot;Index&quot;:&quot;FirstPage&quot;,&quot;Section&quot;:1,&quot;Top&quot;:0.0,&quot;Left&quot;:0.0}" style="position:absolute;margin-left:0;margin-top:805.4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HIQBA7ICAABQBQAA&#10;DgAAAAAAAAAAAAAAAAAuAgAAZHJzL2Uyb0RvYy54bWxQSwECLQAUAAYACAAAACEAEXKnft8AAAAL&#10;AQAADwAAAAAAAAAAAAAAAAAMBQAAZHJzL2Rvd25yZXYueG1sUEsFBgAAAAAEAAQA8wAAABgGAAAA&#10;AA==&#10;" o:allowincell="f" filled="f" stroked="f" strokeweight=".5pt">
              <v:textbox inset=",0,,0">
                <w:txbxContent>
                  <w:p w14:paraId="74E80C3E" w14:textId="1B9414C4" w:rsidR="002831BB" w:rsidRPr="002831BB" w:rsidRDefault="002831BB" w:rsidP="002831BB">
                    <w:pPr>
                      <w:jc w:val="center"/>
                      <w:rPr>
                        <w:rFonts w:cs="Calibri"/>
                        <w:color w:val="000000"/>
                        <w:sz w:val="24"/>
                      </w:rPr>
                    </w:pPr>
                    <w:r w:rsidRPr="002831BB">
                      <w:rPr>
                        <w:rFonts w:cs="Calibri"/>
                        <w:color w:val="000000"/>
                        <w:sz w:val="24"/>
                      </w:rPr>
                      <w:t>OFFICIAL</w:t>
                    </w:r>
                  </w:p>
                </w:txbxContent>
              </v:textbox>
              <w10:wrap anchorx="page" anchory="page"/>
            </v:shape>
          </w:pict>
        </mc:Fallback>
      </mc:AlternateContent>
    </w:r>
    <w:r w:rsidR="00890F27">
      <w:rPr>
        <w:noProof/>
        <w:lang w:eastAsia="en-AU"/>
      </w:rPr>
      <w:drawing>
        <wp:anchor distT="0" distB="0" distL="114300" distR="114300" simplePos="0" relativeHeight="251657216" behindDoc="0" locked="0" layoutInCell="1" allowOverlap="1" wp14:anchorId="26C82EE4" wp14:editId="68BB98B9">
          <wp:simplePos x="0" y="0"/>
          <wp:positionH relativeFrom="column">
            <wp:posOffset>4563864</wp:posOffset>
          </wp:positionH>
          <wp:positionV relativeFrom="paragraph">
            <wp:posOffset>1960</wp:posOffset>
          </wp:positionV>
          <wp:extent cx="1815517" cy="54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a:extLst>
                      <a:ext uri="{28A0092B-C50C-407E-A947-70E740481C1C}">
                        <a14:useLocalDpi xmlns:a14="http://schemas.microsoft.com/office/drawing/2010/main" val="0"/>
                      </a:ext>
                    </a:extLst>
                  </a:blip>
                  <a:stretch>
                    <a:fillRect/>
                  </a:stretch>
                </pic:blipFill>
                <pic:spPr>
                  <a:xfrm>
                    <a:off x="0" y="0"/>
                    <a:ext cx="1815517" cy="540000"/>
                  </a:xfrm>
                  <a:prstGeom prst="rect">
                    <a:avLst/>
                  </a:prstGeom>
                </pic:spPr>
              </pic:pic>
            </a:graphicData>
          </a:graphic>
          <wp14:sizeRelH relativeFrom="margin">
            <wp14:pctWidth>0</wp14:pctWidth>
          </wp14:sizeRelH>
          <wp14:sizeRelV relativeFrom="margin">
            <wp14:pctHeight>0</wp14:pctHeight>
          </wp14:sizeRelV>
        </wp:anchor>
      </w:drawing>
    </w:r>
    <w:r w:rsidR="00750DFC" w:rsidRPr="00BE1EA5">
      <w:rPr>
        <w:rFonts w:asciiTheme="minorHAnsi" w:hAnsiTheme="minorHAnsi" w:cstheme="minorHAnsi"/>
        <w:color w:val="636466"/>
        <w:sz w:val="26"/>
      </w:rPr>
      <w:t>www.delwp.vic.go</w:t>
    </w:r>
    <w:r w:rsidR="00750DFC">
      <w:rPr>
        <w:rFonts w:asciiTheme="minorHAnsi" w:hAnsiTheme="minorHAnsi" w:cstheme="minorHAnsi"/>
        <w:color w:val="636466"/>
        <w:sz w:val="26"/>
      </w:rPr>
      <w:t>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6E4FA" w14:textId="77777777" w:rsidR="00587A2B" w:rsidRDefault="00587A2B">
      <w:r>
        <w:separator/>
      </w:r>
    </w:p>
  </w:footnote>
  <w:footnote w:type="continuationSeparator" w:id="0">
    <w:p w14:paraId="4229FEE7" w14:textId="77777777" w:rsidR="00587A2B" w:rsidRDefault="00587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CAC5F" w14:textId="77777777" w:rsidR="00064FDA" w:rsidRDefault="00064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9747"/>
    </w:tblGrid>
    <w:tr w:rsidR="003B43DE" w:rsidRPr="00F83A6F" w14:paraId="229FFE26" w14:textId="77777777" w:rsidTr="00125376">
      <w:trPr>
        <w:trHeight w:val="1286"/>
      </w:trPr>
      <w:tc>
        <w:tcPr>
          <w:tcW w:w="9747" w:type="dxa"/>
          <w:shd w:val="clear" w:color="auto" w:fill="auto"/>
          <w:vAlign w:val="center"/>
        </w:tcPr>
        <w:p w14:paraId="4A14842C" w14:textId="77777777" w:rsidR="007D06DC" w:rsidRDefault="00D053C5" w:rsidP="007D06DC">
          <w:pPr>
            <w:pStyle w:val="CertHDWhite"/>
            <w:tabs>
              <w:tab w:val="left" w:pos="7513"/>
            </w:tabs>
          </w:pPr>
          <w:r>
            <w:rPr>
              <w:noProof/>
              <w:lang w:eastAsia="en-AU"/>
            </w:rPr>
            <w:drawing>
              <wp:anchor distT="0" distB="0" distL="114300" distR="114300" simplePos="0" relativeHeight="251653120" behindDoc="1" locked="0" layoutInCell="1" allowOverlap="1" wp14:anchorId="7DFEBCF1" wp14:editId="30A36FE6">
                <wp:simplePos x="0" y="0"/>
                <wp:positionH relativeFrom="column">
                  <wp:posOffset>-382270</wp:posOffset>
                </wp:positionH>
                <wp:positionV relativeFrom="paragraph">
                  <wp:posOffset>151130</wp:posOffset>
                </wp:positionV>
                <wp:extent cx="6868160" cy="815340"/>
                <wp:effectExtent l="0" t="0" r="8890" b="3810"/>
                <wp:wrapNone/>
                <wp:docPr id="10" name="Picture 10"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F7A35" w14:textId="77777777" w:rsidR="003B43DE" w:rsidRPr="00F83A6F" w:rsidRDefault="003B43DE" w:rsidP="007D06DC">
          <w:pPr>
            <w:pStyle w:val="CertHDWhite"/>
            <w:tabs>
              <w:tab w:val="left" w:pos="3544"/>
              <w:tab w:val="left" w:pos="7513"/>
            </w:tabs>
          </w:pPr>
          <w:r>
            <w:t>Title</w:t>
          </w:r>
        </w:p>
      </w:tc>
    </w:tr>
  </w:tbl>
  <w:p w14:paraId="6EE5C8CD" w14:textId="77777777" w:rsidR="003B43DE" w:rsidRDefault="003B43DE" w:rsidP="009E66AE">
    <w:pPr>
      <w:pStyle w:val="ImprintBreak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32953" w14:textId="77777777" w:rsidR="003B43DE" w:rsidRDefault="00D053C5" w:rsidP="0003050C">
    <w:pPr>
      <w:pStyle w:val="Header"/>
    </w:pPr>
    <w:r>
      <w:rPr>
        <w:noProof/>
        <w:lang w:eastAsia="en-AU"/>
      </w:rPr>
      <w:drawing>
        <wp:anchor distT="0" distB="0" distL="114300" distR="114300" simplePos="0" relativeHeight="251655168" behindDoc="1" locked="0" layoutInCell="1" allowOverlap="1" wp14:anchorId="09089842" wp14:editId="29C5DD51">
          <wp:simplePos x="0" y="0"/>
          <wp:positionH relativeFrom="column">
            <wp:posOffset>-323850</wp:posOffset>
          </wp:positionH>
          <wp:positionV relativeFrom="paragraph">
            <wp:posOffset>236855</wp:posOffset>
          </wp:positionV>
          <wp:extent cx="6831330" cy="1808480"/>
          <wp:effectExtent l="0" t="0" r="7620" b="1270"/>
          <wp:wrapNone/>
          <wp:docPr id="9" name="Picture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8"/>
  </w:num>
  <w:num w:numId="14">
    <w:abstractNumId w:val="14"/>
  </w:num>
  <w:num w:numId="15">
    <w:abstractNumId w:val="17"/>
  </w:num>
  <w:num w:numId="16">
    <w:abstractNumId w:val="11"/>
  </w:num>
  <w:num w:numId="17">
    <w:abstractNumId w:val="17"/>
  </w:num>
  <w:num w:numId="18">
    <w:abstractNumId w:val="17"/>
  </w:num>
  <w:num w:numId="19">
    <w:abstractNumId w:val="17"/>
  </w:num>
  <w:num w:numId="20">
    <w:abstractNumId w:val="10"/>
  </w:num>
  <w:num w:numId="21">
    <w:abstractNumId w:val="1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059"/>
    <w:rsid w:val="00012793"/>
    <w:rsid w:val="00013D7A"/>
    <w:rsid w:val="0001744A"/>
    <w:rsid w:val="0003050C"/>
    <w:rsid w:val="00034D96"/>
    <w:rsid w:val="0003535F"/>
    <w:rsid w:val="00055FEF"/>
    <w:rsid w:val="00056AC2"/>
    <w:rsid w:val="00063E31"/>
    <w:rsid w:val="00064FDA"/>
    <w:rsid w:val="00077758"/>
    <w:rsid w:val="00085811"/>
    <w:rsid w:val="0008754B"/>
    <w:rsid w:val="0009699E"/>
    <w:rsid w:val="000C1E27"/>
    <w:rsid w:val="000C3259"/>
    <w:rsid w:val="000C39E4"/>
    <w:rsid w:val="00120C40"/>
    <w:rsid w:val="00120F3F"/>
    <w:rsid w:val="00125376"/>
    <w:rsid w:val="00135491"/>
    <w:rsid w:val="001365F6"/>
    <w:rsid w:val="001373E9"/>
    <w:rsid w:val="00154577"/>
    <w:rsid w:val="00177115"/>
    <w:rsid w:val="00181FBC"/>
    <w:rsid w:val="00186F4F"/>
    <w:rsid w:val="001A243B"/>
    <w:rsid w:val="001C14C3"/>
    <w:rsid w:val="001C3014"/>
    <w:rsid w:val="001E2024"/>
    <w:rsid w:val="002015AD"/>
    <w:rsid w:val="0020255B"/>
    <w:rsid w:val="002122D2"/>
    <w:rsid w:val="00217D52"/>
    <w:rsid w:val="00236DA4"/>
    <w:rsid w:val="00246D68"/>
    <w:rsid w:val="002526EA"/>
    <w:rsid w:val="00261DCB"/>
    <w:rsid w:val="00271B91"/>
    <w:rsid w:val="00274AE5"/>
    <w:rsid w:val="002831BB"/>
    <w:rsid w:val="00285925"/>
    <w:rsid w:val="002C4BC3"/>
    <w:rsid w:val="002C5BA2"/>
    <w:rsid w:val="002D2478"/>
    <w:rsid w:val="002D3CC8"/>
    <w:rsid w:val="002D680B"/>
    <w:rsid w:val="002E2EC1"/>
    <w:rsid w:val="002F31D9"/>
    <w:rsid w:val="00321F9E"/>
    <w:rsid w:val="00330679"/>
    <w:rsid w:val="00361402"/>
    <w:rsid w:val="003927A6"/>
    <w:rsid w:val="003B43DE"/>
    <w:rsid w:val="003C2962"/>
    <w:rsid w:val="003E0B9A"/>
    <w:rsid w:val="003F437F"/>
    <w:rsid w:val="003F5A5C"/>
    <w:rsid w:val="00404EF3"/>
    <w:rsid w:val="00412CEA"/>
    <w:rsid w:val="0043348E"/>
    <w:rsid w:val="004426E1"/>
    <w:rsid w:val="00455AC0"/>
    <w:rsid w:val="0047538B"/>
    <w:rsid w:val="004969C1"/>
    <w:rsid w:val="004A2862"/>
    <w:rsid w:val="004E4BDF"/>
    <w:rsid w:val="004E5DEA"/>
    <w:rsid w:val="004E6888"/>
    <w:rsid w:val="004F14F3"/>
    <w:rsid w:val="0050769F"/>
    <w:rsid w:val="00512102"/>
    <w:rsid w:val="005229C6"/>
    <w:rsid w:val="00524C52"/>
    <w:rsid w:val="005304F7"/>
    <w:rsid w:val="00534B38"/>
    <w:rsid w:val="00540762"/>
    <w:rsid w:val="00544B68"/>
    <w:rsid w:val="00557B17"/>
    <w:rsid w:val="00573E23"/>
    <w:rsid w:val="00575F3A"/>
    <w:rsid w:val="00582724"/>
    <w:rsid w:val="00587A2B"/>
    <w:rsid w:val="005922CD"/>
    <w:rsid w:val="005B3CE8"/>
    <w:rsid w:val="00603134"/>
    <w:rsid w:val="00606451"/>
    <w:rsid w:val="00623482"/>
    <w:rsid w:val="0062669A"/>
    <w:rsid w:val="0063065B"/>
    <w:rsid w:val="00631063"/>
    <w:rsid w:val="00632914"/>
    <w:rsid w:val="00656186"/>
    <w:rsid w:val="006643F2"/>
    <w:rsid w:val="006741C5"/>
    <w:rsid w:val="00675636"/>
    <w:rsid w:val="00687DCA"/>
    <w:rsid w:val="006B4688"/>
    <w:rsid w:val="006F53DB"/>
    <w:rsid w:val="006F707D"/>
    <w:rsid w:val="0070362A"/>
    <w:rsid w:val="00705440"/>
    <w:rsid w:val="00731631"/>
    <w:rsid w:val="00735C5A"/>
    <w:rsid w:val="00750DFC"/>
    <w:rsid w:val="00752E36"/>
    <w:rsid w:val="00756A07"/>
    <w:rsid w:val="007656FC"/>
    <w:rsid w:val="007702BD"/>
    <w:rsid w:val="007B0E45"/>
    <w:rsid w:val="007B1469"/>
    <w:rsid w:val="007B62F8"/>
    <w:rsid w:val="007B6E26"/>
    <w:rsid w:val="007C04C7"/>
    <w:rsid w:val="007D06DC"/>
    <w:rsid w:val="007E3E33"/>
    <w:rsid w:val="007F243E"/>
    <w:rsid w:val="007F5211"/>
    <w:rsid w:val="00824AC5"/>
    <w:rsid w:val="00830737"/>
    <w:rsid w:val="00834943"/>
    <w:rsid w:val="0083541B"/>
    <w:rsid w:val="00863D60"/>
    <w:rsid w:val="00865A63"/>
    <w:rsid w:val="00872BAF"/>
    <w:rsid w:val="008732EE"/>
    <w:rsid w:val="008832F9"/>
    <w:rsid w:val="00887805"/>
    <w:rsid w:val="00890F27"/>
    <w:rsid w:val="008979EB"/>
    <w:rsid w:val="008A3B87"/>
    <w:rsid w:val="008A6BBA"/>
    <w:rsid w:val="008B61B5"/>
    <w:rsid w:val="008C1B1D"/>
    <w:rsid w:val="008E39E1"/>
    <w:rsid w:val="008F4932"/>
    <w:rsid w:val="00926BDE"/>
    <w:rsid w:val="00927E6A"/>
    <w:rsid w:val="0094217B"/>
    <w:rsid w:val="00942CDF"/>
    <w:rsid w:val="00953344"/>
    <w:rsid w:val="00962D3B"/>
    <w:rsid w:val="00972191"/>
    <w:rsid w:val="00981EA2"/>
    <w:rsid w:val="009872FB"/>
    <w:rsid w:val="009C3B5A"/>
    <w:rsid w:val="009E666D"/>
    <w:rsid w:val="009E66AE"/>
    <w:rsid w:val="009F2D92"/>
    <w:rsid w:val="00A0021E"/>
    <w:rsid w:val="00A03F08"/>
    <w:rsid w:val="00A04614"/>
    <w:rsid w:val="00A11FE6"/>
    <w:rsid w:val="00A12F48"/>
    <w:rsid w:val="00A26CA7"/>
    <w:rsid w:val="00A357C2"/>
    <w:rsid w:val="00A36BC9"/>
    <w:rsid w:val="00A37BFA"/>
    <w:rsid w:val="00A4174B"/>
    <w:rsid w:val="00A56C4D"/>
    <w:rsid w:val="00A6450E"/>
    <w:rsid w:val="00A67D11"/>
    <w:rsid w:val="00A730A4"/>
    <w:rsid w:val="00A80E1B"/>
    <w:rsid w:val="00A83A7C"/>
    <w:rsid w:val="00A85593"/>
    <w:rsid w:val="00AA6401"/>
    <w:rsid w:val="00AB446A"/>
    <w:rsid w:val="00AC0ECF"/>
    <w:rsid w:val="00AC372B"/>
    <w:rsid w:val="00AF4DB4"/>
    <w:rsid w:val="00B068DA"/>
    <w:rsid w:val="00B077CF"/>
    <w:rsid w:val="00B137B4"/>
    <w:rsid w:val="00B24A07"/>
    <w:rsid w:val="00B475BF"/>
    <w:rsid w:val="00B5707A"/>
    <w:rsid w:val="00B81628"/>
    <w:rsid w:val="00B95745"/>
    <w:rsid w:val="00BB37E4"/>
    <w:rsid w:val="00BD4BC3"/>
    <w:rsid w:val="00BE1EA5"/>
    <w:rsid w:val="00BF62F9"/>
    <w:rsid w:val="00C061DD"/>
    <w:rsid w:val="00C103F9"/>
    <w:rsid w:val="00C12A10"/>
    <w:rsid w:val="00C3355F"/>
    <w:rsid w:val="00C36059"/>
    <w:rsid w:val="00C403BA"/>
    <w:rsid w:val="00C46B5E"/>
    <w:rsid w:val="00C59408"/>
    <w:rsid w:val="00C651CE"/>
    <w:rsid w:val="00C65F76"/>
    <w:rsid w:val="00C73267"/>
    <w:rsid w:val="00C772CA"/>
    <w:rsid w:val="00C86652"/>
    <w:rsid w:val="00C86B17"/>
    <w:rsid w:val="00CA19B7"/>
    <w:rsid w:val="00CB6C46"/>
    <w:rsid w:val="00CE10A1"/>
    <w:rsid w:val="00CF5E50"/>
    <w:rsid w:val="00D031F0"/>
    <w:rsid w:val="00D033C6"/>
    <w:rsid w:val="00D053C5"/>
    <w:rsid w:val="00D114E4"/>
    <w:rsid w:val="00D11924"/>
    <w:rsid w:val="00D13102"/>
    <w:rsid w:val="00D33BE6"/>
    <w:rsid w:val="00D408CF"/>
    <w:rsid w:val="00D537F6"/>
    <w:rsid w:val="00D54DE0"/>
    <w:rsid w:val="00D57FF0"/>
    <w:rsid w:val="00D634D8"/>
    <w:rsid w:val="00DA0042"/>
    <w:rsid w:val="00DC68E1"/>
    <w:rsid w:val="00DD0AB3"/>
    <w:rsid w:val="00DD3436"/>
    <w:rsid w:val="00DE2624"/>
    <w:rsid w:val="00DE5117"/>
    <w:rsid w:val="00DF6665"/>
    <w:rsid w:val="00E07718"/>
    <w:rsid w:val="00E15BD0"/>
    <w:rsid w:val="00E2394C"/>
    <w:rsid w:val="00E30FFD"/>
    <w:rsid w:val="00E325A1"/>
    <w:rsid w:val="00E51072"/>
    <w:rsid w:val="00E56D27"/>
    <w:rsid w:val="00E6278D"/>
    <w:rsid w:val="00E8448C"/>
    <w:rsid w:val="00E9178F"/>
    <w:rsid w:val="00EA31C2"/>
    <w:rsid w:val="00EB2BB2"/>
    <w:rsid w:val="00EB75EA"/>
    <w:rsid w:val="00EC4DCD"/>
    <w:rsid w:val="00EC6F19"/>
    <w:rsid w:val="00F0013D"/>
    <w:rsid w:val="00F13B95"/>
    <w:rsid w:val="00F15CF7"/>
    <w:rsid w:val="00F27E16"/>
    <w:rsid w:val="00F46148"/>
    <w:rsid w:val="00F54CCE"/>
    <w:rsid w:val="00F67782"/>
    <w:rsid w:val="00F708A6"/>
    <w:rsid w:val="00F74678"/>
    <w:rsid w:val="00F83A6F"/>
    <w:rsid w:val="00F845F4"/>
    <w:rsid w:val="00F910D5"/>
    <w:rsid w:val="00F930FD"/>
    <w:rsid w:val="00FA2BC8"/>
    <w:rsid w:val="00FC01F8"/>
    <w:rsid w:val="00FC4E61"/>
    <w:rsid w:val="00FD34FA"/>
    <w:rsid w:val="00FD674C"/>
    <w:rsid w:val="00FD74D6"/>
    <w:rsid w:val="00FE0078"/>
    <w:rsid w:val="00FE03C1"/>
    <w:rsid w:val="00FE229F"/>
    <w:rsid w:val="00FE4EB7"/>
    <w:rsid w:val="00FF0FE0"/>
    <w:rsid w:val="0517BEA3"/>
    <w:rsid w:val="05BEE41F"/>
    <w:rsid w:val="05D38089"/>
    <w:rsid w:val="07BEEB70"/>
    <w:rsid w:val="0AB03E4D"/>
    <w:rsid w:val="1550D97E"/>
    <w:rsid w:val="178D8718"/>
    <w:rsid w:val="181BBD98"/>
    <w:rsid w:val="197C5164"/>
    <w:rsid w:val="1CA88009"/>
    <w:rsid w:val="206B212F"/>
    <w:rsid w:val="206DA837"/>
    <w:rsid w:val="21C5EE00"/>
    <w:rsid w:val="24089F86"/>
    <w:rsid w:val="26434B1B"/>
    <w:rsid w:val="26DA62B3"/>
    <w:rsid w:val="28763314"/>
    <w:rsid w:val="28D18E2E"/>
    <w:rsid w:val="2ACA4EEB"/>
    <w:rsid w:val="2EE4A99F"/>
    <w:rsid w:val="2F15FD3F"/>
    <w:rsid w:val="308366EC"/>
    <w:rsid w:val="310D12CA"/>
    <w:rsid w:val="33C923C3"/>
    <w:rsid w:val="345808D4"/>
    <w:rsid w:val="36F87403"/>
    <w:rsid w:val="37250C67"/>
    <w:rsid w:val="3ABC433D"/>
    <w:rsid w:val="3C17FDA7"/>
    <w:rsid w:val="3EF66542"/>
    <w:rsid w:val="48841F2B"/>
    <w:rsid w:val="4C838D56"/>
    <w:rsid w:val="4C915E7B"/>
    <w:rsid w:val="4E6021D2"/>
    <w:rsid w:val="5105ABB7"/>
    <w:rsid w:val="519014A9"/>
    <w:rsid w:val="52E198CD"/>
    <w:rsid w:val="55EB93F2"/>
    <w:rsid w:val="58F8A6F8"/>
    <w:rsid w:val="5CA47091"/>
    <w:rsid w:val="5EA38913"/>
    <w:rsid w:val="60AA5574"/>
    <w:rsid w:val="6AA19CF5"/>
    <w:rsid w:val="6B3BDFE2"/>
    <w:rsid w:val="6EFF97E6"/>
    <w:rsid w:val="6F546F1E"/>
    <w:rsid w:val="75C85A0D"/>
    <w:rsid w:val="778FD0E9"/>
    <w:rsid w:val="7B4227F0"/>
    <w:rsid w:val="7E707C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C6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A26CA7"/>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A26CA7"/>
    <w:pPr>
      <w:spacing w:after="113" w:line="240" w:lineRule="atLeast"/>
    </w:pPr>
    <w:rPr>
      <w:rFonts w:ascii="Calibri" w:hAnsi="Calibri" w:cs="Arial"/>
      <w:sz w:val="22"/>
      <w:szCs w:val="24"/>
      <w:lang w:eastAsia="en-US"/>
    </w:rPr>
  </w:style>
  <w:style w:type="paragraph" w:customStyle="1" w:styleId="Bullet">
    <w:name w:val="_Bullet"/>
    <w:link w:val="BulletChar"/>
    <w:qFormat/>
    <w:rsid w:val="00A26CA7"/>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A26CA7"/>
    <w:rPr>
      <w:rFonts w:ascii="Calibri" w:hAnsi="Calibri" w:cs="Arial"/>
      <w:sz w:val="22"/>
      <w:szCs w:val="24"/>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A26CA7"/>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A26CA7"/>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4F14F3"/>
    <w:pPr>
      <w:spacing w:after="24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A26CA7"/>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A26CA7"/>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F31D9"/>
    <w:pPr>
      <w:spacing w:before="57" w:after="57" w:line="220" w:lineRule="atLeast"/>
    </w:pPr>
    <w:rPr>
      <w:rFonts w:ascii="Calibri" w:hAnsi="Calibri" w:cs="Arial"/>
      <w:b/>
      <w:i/>
      <w:sz w:val="22"/>
      <w:szCs w:val="24"/>
      <w:lang w:eastAsia="en-US"/>
    </w:rPr>
  </w:style>
  <w:style w:type="paragraph" w:customStyle="1" w:styleId="Pullout">
    <w:name w:val="_Pullout"/>
    <w:qFormat/>
    <w:rsid w:val="006643F2"/>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A26CA7"/>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A26CA7"/>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A26CA7"/>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2F31D9"/>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5304F7"/>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5304F7"/>
    <w:pPr>
      <w:spacing w:after="60"/>
      <w:jc w:val="center"/>
      <w:outlineLvl w:val="1"/>
    </w:pPr>
    <w:rPr>
      <w:rFonts w:ascii="Arial" w:hAnsi="Arial"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643F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01744A"/>
    <w:pPr>
      <w:ind w:left="-34" w:hanging="694"/>
    </w:pPr>
    <w:rPr>
      <w:rFonts w:ascii="Calibri" w:hAnsi="Calibri" w:cs="Arial"/>
      <w:color w:val="636466"/>
      <w:sz w:val="54"/>
      <w:szCs w:val="24"/>
      <w:lang w:eastAsia="en-US"/>
    </w:rPr>
  </w:style>
  <w:style w:type="paragraph" w:styleId="FootnoteText">
    <w:name w:val="footnote text"/>
    <w:basedOn w:val="Normal"/>
    <w:link w:val="FootnoteTextChar"/>
    <w:semiHidden/>
    <w:rsid w:val="00077758"/>
    <w:rPr>
      <w:szCs w:val="20"/>
    </w:rPr>
  </w:style>
  <w:style w:type="character" w:customStyle="1" w:styleId="FootnoteTextChar">
    <w:name w:val="Footnote Text Char"/>
    <w:link w:val="FootnoteText"/>
    <w:semiHidden/>
    <w:rsid w:val="00077758"/>
    <w:rPr>
      <w:lang w:eastAsia="en-US"/>
    </w:rPr>
  </w:style>
  <w:style w:type="character" w:styleId="FootnoteReference">
    <w:name w:val="footnote reference"/>
    <w:semiHidden/>
    <w:rsid w:val="00077758"/>
    <w:rPr>
      <w:rFonts w:ascii="Arial" w:hAnsi="Arial"/>
      <w:vertAlign w:val="superscript"/>
    </w:rPr>
  </w:style>
  <w:style w:type="paragraph" w:customStyle="1" w:styleId="StyleItalic">
    <w:name w:val="Style Italic"/>
    <w:basedOn w:val="Normal"/>
    <w:link w:val="StyleItalicChar"/>
    <w:autoRedefine/>
    <w:rsid w:val="004F14F3"/>
    <w:rPr>
      <w:rFonts w:ascii="Arial" w:hAnsi="Arial" w:cs="Arial"/>
      <w:i/>
      <w:sz w:val="16"/>
      <w:szCs w:val="20"/>
      <w:lang w:eastAsia="en-AU"/>
    </w:rPr>
  </w:style>
  <w:style w:type="character" w:customStyle="1" w:styleId="StyleItalicChar">
    <w:name w:val="Style Italic Char"/>
    <w:basedOn w:val="DefaultParagraphFont"/>
    <w:link w:val="StyleItalic"/>
    <w:rsid w:val="004F14F3"/>
    <w:rPr>
      <w:rFonts w:ascii="Arial" w:hAnsi="Arial" w:cs="Arial"/>
      <w:i/>
      <w:sz w:val="16"/>
    </w:rPr>
  </w:style>
  <w:style w:type="character" w:styleId="CommentReference">
    <w:name w:val="annotation reference"/>
    <w:basedOn w:val="DefaultParagraphFont"/>
    <w:semiHidden/>
    <w:unhideWhenUsed/>
    <w:rsid w:val="00056AC2"/>
    <w:rPr>
      <w:sz w:val="16"/>
      <w:szCs w:val="16"/>
    </w:rPr>
  </w:style>
  <w:style w:type="paragraph" w:styleId="CommentText">
    <w:name w:val="annotation text"/>
    <w:basedOn w:val="Normal"/>
    <w:link w:val="CommentTextChar"/>
    <w:semiHidden/>
    <w:unhideWhenUsed/>
    <w:rsid w:val="00056AC2"/>
    <w:rPr>
      <w:sz w:val="20"/>
      <w:szCs w:val="20"/>
    </w:rPr>
  </w:style>
  <w:style w:type="character" w:customStyle="1" w:styleId="CommentTextChar">
    <w:name w:val="Comment Text Char"/>
    <w:basedOn w:val="DefaultParagraphFont"/>
    <w:link w:val="CommentText"/>
    <w:semiHidden/>
    <w:rsid w:val="00056AC2"/>
    <w:rPr>
      <w:rFonts w:ascii="Calibri" w:hAnsi="Calibri"/>
      <w:lang w:eastAsia="en-US"/>
    </w:rPr>
  </w:style>
  <w:style w:type="paragraph" w:styleId="CommentSubject">
    <w:name w:val="annotation subject"/>
    <w:basedOn w:val="CommentText"/>
    <w:next w:val="CommentText"/>
    <w:link w:val="CommentSubjectChar"/>
    <w:semiHidden/>
    <w:unhideWhenUsed/>
    <w:rsid w:val="00056AC2"/>
    <w:rPr>
      <w:b/>
      <w:bCs/>
    </w:rPr>
  </w:style>
  <w:style w:type="character" w:customStyle="1" w:styleId="CommentSubjectChar">
    <w:name w:val="Comment Subject Char"/>
    <w:basedOn w:val="CommentTextChar"/>
    <w:link w:val="CommentSubject"/>
    <w:semiHidden/>
    <w:rsid w:val="00056AC2"/>
    <w:rPr>
      <w:rFonts w:ascii="Calibri" w:hAnsi="Calibri"/>
      <w:b/>
      <w:bCs/>
      <w:lang w:eastAsia="en-US"/>
    </w:rPr>
  </w:style>
  <w:style w:type="character" w:styleId="UnresolvedMention">
    <w:name w:val="Unresolved Mention"/>
    <w:basedOn w:val="DefaultParagraphFont"/>
    <w:uiPriority w:val="99"/>
    <w:unhideWhenUsed/>
    <w:rsid w:val="00687DCA"/>
    <w:rPr>
      <w:color w:val="605E5C"/>
      <w:shd w:val="clear" w:color="auto" w:fill="E1DFDD"/>
    </w:rPr>
  </w:style>
  <w:style w:type="character" w:styleId="Mention">
    <w:name w:val="Mention"/>
    <w:basedOn w:val="DefaultParagraphFont"/>
    <w:uiPriority w:val="99"/>
    <w:unhideWhenUsed/>
    <w:rsid w:val="00D537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319195">
      <w:bodyDiv w:val="1"/>
      <w:marLeft w:val="0"/>
      <w:marRight w:val="0"/>
      <w:marTop w:val="0"/>
      <w:marBottom w:val="0"/>
      <w:divBdr>
        <w:top w:val="none" w:sz="0" w:space="0" w:color="auto"/>
        <w:left w:val="none" w:sz="0" w:space="0" w:color="auto"/>
        <w:bottom w:val="none" w:sz="0" w:space="0" w:color="auto"/>
        <w:right w:val="none" w:sz="0" w:space="0" w:color="auto"/>
      </w:divBdr>
    </w:div>
    <w:div w:id="612979449">
      <w:bodyDiv w:val="1"/>
      <w:marLeft w:val="0"/>
      <w:marRight w:val="0"/>
      <w:marTop w:val="0"/>
      <w:marBottom w:val="0"/>
      <w:divBdr>
        <w:top w:val="none" w:sz="0" w:space="0" w:color="auto"/>
        <w:left w:val="none" w:sz="0" w:space="0" w:color="auto"/>
        <w:bottom w:val="none" w:sz="0" w:space="0" w:color="auto"/>
        <w:right w:val="none" w:sz="0" w:space="0" w:color="auto"/>
      </w:divBdr>
    </w:div>
    <w:div w:id="158718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www.delwp.vic.gov.a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customer.service@delwp.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relayservice.com.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ustomer.service@delwp.vic.gov.au" TargetMode="External"/><Relationship Id="rId20" Type="http://schemas.openxmlformats.org/officeDocument/2006/relationships/hyperlink" Target="http://creativecommons.org/licenses/by/4.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land.vic.gov.au/contact-u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23" Type="http://schemas.openxmlformats.org/officeDocument/2006/relationships/hyperlink" Target="http://www.delwp.vic.gov.au"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creativecommons.org/licenses/by/4.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reativecommons.org/licenses/by/4.0/" TargetMode="External"/><Relationship Id="rId22" Type="http://schemas.openxmlformats.org/officeDocument/2006/relationships/hyperlink" Target="http://www.relayservice.com.au"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75D14DD0107DB3429CEA5B61994F4730" ma:contentTypeVersion="20" ma:contentTypeDescription="Create a new document." ma:contentTypeScope="" ma:versionID="9c8e89e3ae3955cd6e32440ac7555b5b">
  <xsd:schema xmlns:xsd="http://www.w3.org/2001/XMLSchema" xmlns:xs="http://www.w3.org/2001/XMLSchema" xmlns:p="http://schemas.microsoft.com/office/2006/metadata/properties" xmlns:ns3="9290a5ca-787e-49e7-a052-931eeac9399c" xmlns:ns4="9015103a-faad-4b62-9a46-e6493da446ca" xmlns:ns5="a5f32de4-e402-4188-b034-e71ca7d22e54" targetNamespace="http://schemas.microsoft.com/office/2006/metadata/properties" ma:root="true" ma:fieldsID="7ed328d3a1892882f712202132bc66bb" ns3:_="" ns4:_="" ns5:_="">
    <xsd:import namespace="9290a5ca-787e-49e7-a052-931eeac9399c"/>
    <xsd:import namespace="9015103a-faad-4b62-9a46-e6493da446ca"/>
    <xsd:import namespace="a5f32de4-e402-4188-b034-e71ca7d22e54"/>
    <xsd:element name="properties">
      <xsd:complexType>
        <xsd:sequence>
          <xsd:element name="documentManagement">
            <xsd:complexType>
              <xsd:all>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3:SharedWithUsers" minOccurs="0"/>
                <xsd:element ref="ns5:_dlc_DocId" minOccurs="0"/>
                <xsd:element ref="ns5:_dlc_DocIdUrl" minOccurs="0"/>
                <xsd:element ref="ns5:_dlc_DocIdPersistId"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0a5ca-787e-49e7-a052-931eeac9399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5103a-faad-4b62-9a46-e6493da446c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74E39E-ECE6-493B-95E3-BCD2F6183225}">
  <ds:schemaRefs>
    <ds:schemaRef ds:uri="Microsoft.SharePoint.Taxonomy.ContentTypeSync"/>
  </ds:schemaRefs>
</ds:datastoreItem>
</file>

<file path=customXml/itemProps2.xml><?xml version="1.0" encoding="utf-8"?>
<ds:datastoreItem xmlns:ds="http://schemas.openxmlformats.org/officeDocument/2006/customXml" ds:itemID="{24D59755-C2C9-4DD6-870E-23507CFD2D7A}">
  <ds:schemaRefs>
    <ds:schemaRef ds:uri="http://schemas.microsoft.com/sharepoint/events"/>
  </ds:schemaRefs>
</ds:datastoreItem>
</file>

<file path=customXml/itemProps3.xml><?xml version="1.0" encoding="utf-8"?>
<ds:datastoreItem xmlns:ds="http://schemas.openxmlformats.org/officeDocument/2006/customXml" ds:itemID="{82B2BD6E-191D-4CA7-AC26-A42422548111}">
  <ds:schemaRefs>
    <ds:schemaRef ds:uri="http://schemas.microsoft.com/sharepoint/v3/contenttype/forms"/>
  </ds:schemaRefs>
</ds:datastoreItem>
</file>

<file path=customXml/itemProps4.xml><?xml version="1.0" encoding="utf-8"?>
<ds:datastoreItem xmlns:ds="http://schemas.openxmlformats.org/officeDocument/2006/customXml" ds:itemID="{2DBE37BE-0AF5-42A7-BA56-2D9BD0C83B1A}">
  <ds:schemaRefs>
    <ds:schemaRef ds:uri="http://purl.org/dc/dcmitype/"/>
    <ds:schemaRef ds:uri="http://schemas.microsoft.com/office/infopath/2007/PartnerControls"/>
    <ds:schemaRef ds:uri="a5f32de4-e402-4188-b034-e71ca7d22e54"/>
    <ds:schemaRef ds:uri="9290a5ca-787e-49e7-a052-931eeac9399c"/>
    <ds:schemaRef ds:uri="http://schemas.microsoft.com/office/2006/documentManagement/types"/>
    <ds:schemaRef ds:uri="http://purl.org/dc/elements/1.1/"/>
    <ds:schemaRef ds:uri="http://purl.org/dc/terms/"/>
    <ds:schemaRef ds:uri="9015103a-faad-4b62-9a46-e6493da446ca"/>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7A4BDBB-180B-48FF-ADAE-06421A686DCA}">
  <ds:schemaRefs>
    <ds:schemaRef ds:uri="http://schemas.openxmlformats.org/officeDocument/2006/bibliography"/>
  </ds:schemaRefs>
</ds:datastoreItem>
</file>

<file path=customXml/itemProps6.xml><?xml version="1.0" encoding="utf-8"?>
<ds:datastoreItem xmlns:ds="http://schemas.openxmlformats.org/officeDocument/2006/customXml" ds:itemID="{AA142ED3-ED57-4BEA-9097-4C65ACFE0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0a5ca-787e-49e7-a052-931eeac9399c"/>
    <ds:schemaRef ds:uri="9015103a-faad-4b62-9a46-e6493da446ca"/>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3</Pages>
  <Words>834</Words>
  <Characters>4760</Characters>
  <Application>Microsoft Office Word</Application>
  <DocSecurity>4</DocSecurity>
  <Lines>39</Lines>
  <Paragraphs>11</Paragraphs>
  <ScaleCrop>false</ScaleCrop>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2021-10-22T04:23:00Z</dcterms:created>
  <dcterms:modified xsi:type="dcterms:W3CDTF">2021-10-22T04:23:00Z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2021-10-07T23:05:45Z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df43e4ac-98bb-4d4e-b010-8af57957962e</vt:lpwstr>
  </property>
  <property fmtid="{D5CDD505-2E9C-101B-9397-08002B2CF9AE}" pid="8" name="MSIP_Label_4257e2ab-f512-40e2-9c9a-c64247360765_ContentBits">
    <vt:lpwstr>2</vt:lpwstr>
  </property>
  <property fmtid="{D5CDD505-2E9C-101B-9397-08002B2CF9AE}" pid="9" name="ContentTypeId">
    <vt:lpwstr>0x01010075D14DD0107DB3429CEA5B61994F4730</vt:lpwstr>
  </property>
</Properties>
</file>