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6ADD6F4A" w14:textId="77777777" w:rsidTr="003F46E9">
        <w:trPr>
          <w:trHeight w:hRule="exact" w:val="1418"/>
        </w:trPr>
        <w:tc>
          <w:tcPr>
            <w:tcW w:w="7761" w:type="dxa"/>
            <w:vAlign w:val="center"/>
          </w:tcPr>
          <w:p w14:paraId="7EEA7987" w14:textId="77777777" w:rsidR="00280EF6" w:rsidRDefault="00280EF6" w:rsidP="009B1003">
            <w:pPr>
              <w:pStyle w:val="Title"/>
            </w:pPr>
            <w:bookmarkStart w:id="0" w:name="_GoBack"/>
            <w:bookmarkEnd w:id="0"/>
            <w:r>
              <w:t>Land Use Victoria</w:t>
            </w:r>
          </w:p>
          <w:p w14:paraId="04451FB1" w14:textId="531900E7" w:rsidR="009B1003" w:rsidRPr="009B1003" w:rsidRDefault="00280EF6" w:rsidP="009B1003">
            <w:pPr>
              <w:pStyle w:val="Title"/>
            </w:pPr>
            <w:r>
              <w:t xml:space="preserve"> Customer Information Bulletin 198 </w:t>
            </w:r>
            <w:r w:rsidR="00584E5D">
              <w:t>March</w:t>
            </w:r>
            <w:r>
              <w:t xml:space="preserve"> 2020</w:t>
            </w:r>
          </w:p>
        </w:tc>
      </w:tr>
      <w:tr w:rsidR="00975ED3" w14:paraId="34D0FBF4" w14:textId="77777777" w:rsidTr="003F46E9">
        <w:trPr>
          <w:trHeight w:val="1247"/>
        </w:trPr>
        <w:tc>
          <w:tcPr>
            <w:tcW w:w="7761" w:type="dxa"/>
            <w:vAlign w:val="center"/>
          </w:tcPr>
          <w:p w14:paraId="4C03473E" w14:textId="77777777" w:rsidR="009B1003" w:rsidRPr="009B1003" w:rsidRDefault="009B1003" w:rsidP="009B1003">
            <w:pPr>
              <w:pStyle w:val="Subtitle"/>
            </w:pPr>
          </w:p>
        </w:tc>
      </w:tr>
    </w:tbl>
    <w:p w14:paraId="505E7EBB" w14:textId="77777777" w:rsidR="00806AB6" w:rsidRDefault="00806AB6" w:rsidP="00307C36"/>
    <w:p w14:paraId="5430A386" w14:textId="77777777" w:rsidR="00806AB6" w:rsidRDefault="00806AB6" w:rsidP="00806AB6">
      <w:pPr>
        <w:pStyle w:val="BodyText"/>
        <w:sectPr w:rsidR="00806AB6" w:rsidSect="0033793B">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284" w:gutter="0"/>
          <w:cols w:space="284"/>
          <w:titlePg/>
          <w:docGrid w:linePitch="360"/>
        </w:sectPr>
      </w:pPr>
    </w:p>
    <w:p w14:paraId="68FE327B" w14:textId="77777777" w:rsidR="00280EF6" w:rsidRDefault="00280EF6" w:rsidP="00280EF6">
      <w:pPr>
        <w:pStyle w:val="Heading1"/>
        <w:numPr>
          <w:ilvl w:val="0"/>
          <w:numId w:val="0"/>
        </w:numPr>
      </w:pPr>
      <w:bookmarkStart w:id="1" w:name="Here"/>
      <w:bookmarkEnd w:id="1"/>
      <w:r>
        <w:t>Applications under section 31 Transfer of Land Act 1958</w:t>
      </w:r>
    </w:p>
    <w:p w14:paraId="03E3C263" w14:textId="7C759E9F" w:rsidR="00C55F4C" w:rsidRPr="00E05AFF" w:rsidRDefault="00C55F4C" w:rsidP="00A02C10">
      <w:pPr>
        <w:pStyle w:val="BodyText"/>
      </w:pPr>
      <w:r>
        <w:rPr>
          <w:rFonts w:cs="Arial"/>
          <w:b/>
          <w:bCs/>
          <w:iCs/>
          <w:color w:val="B3272F" w:themeColor="text2"/>
          <w:kern w:val="20"/>
          <w:sz w:val="22"/>
          <w:szCs w:val="28"/>
          <w:lang w:eastAsia="en-AU"/>
        </w:rPr>
        <w:t xml:space="preserve">From 1 March 2020 the assurance </w:t>
      </w:r>
      <w:r w:rsidR="00E05AFF">
        <w:rPr>
          <w:rFonts w:cs="Arial"/>
          <w:b/>
          <w:bCs/>
          <w:iCs/>
          <w:color w:val="B3272F" w:themeColor="text2"/>
          <w:kern w:val="20"/>
          <w:sz w:val="22"/>
          <w:szCs w:val="28"/>
          <w:lang w:eastAsia="en-AU"/>
        </w:rPr>
        <w:t>c</w:t>
      </w:r>
      <w:r>
        <w:rPr>
          <w:rFonts w:cs="Arial"/>
          <w:b/>
          <w:bCs/>
          <w:iCs/>
          <w:color w:val="B3272F" w:themeColor="text2"/>
          <w:kern w:val="20"/>
          <w:sz w:val="22"/>
          <w:szCs w:val="28"/>
          <w:lang w:eastAsia="en-AU"/>
        </w:rPr>
        <w:t xml:space="preserve">ontribution required when a paper certificate of title is replaced </w:t>
      </w:r>
      <w:r w:rsidR="003F3E10">
        <w:rPr>
          <w:rFonts w:cs="Arial"/>
          <w:b/>
          <w:bCs/>
          <w:iCs/>
          <w:color w:val="B3272F" w:themeColor="text2"/>
          <w:kern w:val="20"/>
          <w:sz w:val="22"/>
          <w:szCs w:val="28"/>
          <w:lang w:eastAsia="en-AU"/>
        </w:rPr>
        <w:t>is</w:t>
      </w:r>
      <w:r>
        <w:rPr>
          <w:rFonts w:cs="Arial"/>
          <w:b/>
          <w:bCs/>
          <w:iCs/>
          <w:color w:val="B3272F" w:themeColor="text2"/>
          <w:kern w:val="20"/>
          <w:sz w:val="22"/>
          <w:szCs w:val="28"/>
          <w:lang w:eastAsia="en-AU"/>
        </w:rPr>
        <w:t xml:space="preserve"> fixed at $200, payable at lodgment</w:t>
      </w:r>
      <w:r w:rsidR="00E05AFF">
        <w:rPr>
          <w:rFonts w:cs="Arial"/>
          <w:b/>
          <w:bCs/>
          <w:iCs/>
          <w:color w:val="B3272F" w:themeColor="text2"/>
          <w:kern w:val="20"/>
          <w:sz w:val="22"/>
          <w:szCs w:val="28"/>
          <w:lang w:eastAsia="en-AU"/>
        </w:rPr>
        <w:t>.</w:t>
      </w:r>
    </w:p>
    <w:p w14:paraId="53A5126D" w14:textId="21E65329" w:rsidR="00280EF6" w:rsidRPr="003F011F" w:rsidRDefault="00280EF6" w:rsidP="00280EF6">
      <w:pPr>
        <w:pStyle w:val="BodyText12ptBefore"/>
      </w:pPr>
      <w:r w:rsidRPr="003F011F">
        <w:t xml:space="preserve">If a paper </w:t>
      </w:r>
      <w:r w:rsidR="00C55F4C">
        <w:t>c</w:t>
      </w:r>
      <w:r w:rsidRPr="003F011F">
        <w:t xml:space="preserve">ertificate of </w:t>
      </w:r>
      <w:r w:rsidR="00C55F4C">
        <w:t>t</w:t>
      </w:r>
      <w:r w:rsidRPr="003F011F">
        <w:t>itle has been lost</w:t>
      </w:r>
      <w:r>
        <w:t>,</w:t>
      </w:r>
      <w:r w:rsidRPr="003F011F">
        <w:t xml:space="preserve"> destroyed</w:t>
      </w:r>
      <w:r>
        <w:t xml:space="preserve"> or obliterated</w:t>
      </w:r>
      <w:r w:rsidRPr="003F011F">
        <w:t xml:space="preserve">, an application can be made under </w:t>
      </w:r>
      <w:r>
        <w:t>s</w:t>
      </w:r>
      <w:r w:rsidRPr="003F011F">
        <w:t xml:space="preserve">ection 31 </w:t>
      </w:r>
      <w:r w:rsidR="00E05AFF">
        <w:t>for</w:t>
      </w:r>
      <w:r w:rsidRPr="003F011F">
        <w:t xml:space="preserve"> a new </w:t>
      </w:r>
      <w:r w:rsidR="00C55F4C">
        <w:t>one.</w:t>
      </w:r>
      <w:r w:rsidRPr="003F011F">
        <w:t xml:space="preserve"> The lodging fee is payable at lodgment. Additionally, an assurance contribution </w:t>
      </w:r>
      <w:r w:rsidRPr="00396A9A">
        <w:t xml:space="preserve">(contribution) </w:t>
      </w:r>
      <w:r w:rsidRPr="003F011F">
        <w:t xml:space="preserve">is assessed and </w:t>
      </w:r>
      <w:r w:rsidR="008D3E94">
        <w:t xml:space="preserve">has been </w:t>
      </w:r>
      <w:r w:rsidRPr="003F011F">
        <w:t xml:space="preserve">payable after </w:t>
      </w:r>
      <w:proofErr w:type="spellStart"/>
      <w:r w:rsidRPr="003F011F">
        <w:t>lodgment</w:t>
      </w:r>
      <w:proofErr w:type="spellEnd"/>
      <w:r w:rsidRPr="003F011F">
        <w:t xml:space="preserve">, based on the value of the land and risk to the Register. </w:t>
      </w:r>
    </w:p>
    <w:p w14:paraId="7EC0BDDB" w14:textId="48556336" w:rsidR="00280EF6" w:rsidRPr="003F011F" w:rsidRDefault="00280EF6" w:rsidP="00280EF6">
      <w:pPr>
        <w:pStyle w:val="BodyText12ptBefore"/>
      </w:pPr>
      <w:r w:rsidRPr="003F011F">
        <w:t xml:space="preserve">To ensure more efficient processing of applications, </w:t>
      </w:r>
      <w:r w:rsidR="003F3E10">
        <w:t xml:space="preserve">on </w:t>
      </w:r>
      <w:r w:rsidRPr="003F011F">
        <w:t xml:space="preserve">1 March 2020, </w:t>
      </w:r>
      <w:r>
        <w:t xml:space="preserve">Land Use Victoria </w:t>
      </w:r>
      <w:r w:rsidR="00C55F4C">
        <w:t xml:space="preserve">(LUV) </w:t>
      </w:r>
      <w:r w:rsidRPr="003F011F">
        <w:t>standardis</w:t>
      </w:r>
      <w:r>
        <w:t>e</w:t>
      </w:r>
      <w:r w:rsidR="003F3E10">
        <w:t>d</w:t>
      </w:r>
      <w:r w:rsidRPr="003F011F">
        <w:t xml:space="preserve"> the contribution at $200 for </w:t>
      </w:r>
      <w:r w:rsidR="00C55F4C">
        <w:t>most</w:t>
      </w:r>
      <w:r w:rsidRPr="003F011F">
        <w:t xml:space="preserve"> </w:t>
      </w:r>
      <w:r w:rsidRPr="00396A9A">
        <w:t>s</w:t>
      </w:r>
      <w:r w:rsidRPr="003F011F">
        <w:t>ection 31 applications</w:t>
      </w:r>
      <w:r w:rsidR="003F3E10">
        <w:t xml:space="preserve">. Payment is required </w:t>
      </w:r>
      <w:r w:rsidRPr="003F011F">
        <w:t xml:space="preserve">at </w:t>
      </w:r>
      <w:proofErr w:type="spellStart"/>
      <w:r w:rsidRPr="003F011F">
        <w:t>lodgment</w:t>
      </w:r>
      <w:proofErr w:type="spellEnd"/>
      <w:r w:rsidRPr="003F011F">
        <w:t>.  At current lodgm</w:t>
      </w:r>
      <w:r w:rsidRPr="00396A9A">
        <w:t>e</w:t>
      </w:r>
      <w:r w:rsidRPr="003F011F">
        <w:t xml:space="preserve">nt fee levels, the total to be paid at </w:t>
      </w:r>
      <w:proofErr w:type="spellStart"/>
      <w:r w:rsidRPr="003F011F">
        <w:t>lodgment</w:t>
      </w:r>
      <w:proofErr w:type="spellEnd"/>
      <w:r w:rsidRPr="003F011F">
        <w:t xml:space="preserve"> </w:t>
      </w:r>
      <w:r w:rsidR="003F3E10">
        <w:t>is</w:t>
      </w:r>
      <w:r w:rsidRPr="003F011F">
        <w:t xml:space="preserve"> $397.</w:t>
      </w:r>
    </w:p>
    <w:p w14:paraId="434067BB" w14:textId="2F71E811" w:rsidR="00280EF6" w:rsidRPr="003F011F" w:rsidRDefault="00280EF6" w:rsidP="00280EF6">
      <w:pPr>
        <w:pStyle w:val="BodyText12ptBefore"/>
      </w:pPr>
      <w:r w:rsidRPr="003F011F">
        <w:t>Please note that L</w:t>
      </w:r>
      <w:r w:rsidR="00C55F4C">
        <w:t>UV</w:t>
      </w:r>
      <w:r w:rsidRPr="003F011F">
        <w:t xml:space="preserve"> may require an additional </w:t>
      </w:r>
      <w:r w:rsidR="00A02C10">
        <w:t>assurance</w:t>
      </w:r>
      <w:r>
        <w:t xml:space="preserve"> </w:t>
      </w:r>
      <w:r w:rsidRPr="003F011F">
        <w:t>contribution payment after lodgment, if the application is assessed as high risk.</w:t>
      </w:r>
    </w:p>
    <w:p w14:paraId="18D83D70" w14:textId="312AC16F" w:rsidR="00280EF6" w:rsidRPr="00E05AFF" w:rsidRDefault="00E05AFF" w:rsidP="00280EF6">
      <w:pPr>
        <w:pStyle w:val="BodyText12ptBefore"/>
      </w:pPr>
      <w:r>
        <w:t>A</w:t>
      </w:r>
      <w:r w:rsidR="00280EF6" w:rsidRPr="003F011F">
        <w:t xml:space="preserve"> </w:t>
      </w:r>
      <w:proofErr w:type="gramStart"/>
      <w:r w:rsidR="00280EF6" w:rsidRPr="003F011F">
        <w:t>rates</w:t>
      </w:r>
      <w:proofErr w:type="gramEnd"/>
      <w:r w:rsidR="00280EF6" w:rsidRPr="003F011F">
        <w:t xml:space="preserve"> notice or other evidence of the value of the land </w:t>
      </w:r>
      <w:r w:rsidR="003F3E10">
        <w:t xml:space="preserve">is </w:t>
      </w:r>
      <w:r w:rsidR="00280EF6" w:rsidRPr="003F011F">
        <w:t xml:space="preserve">no longer required at </w:t>
      </w:r>
      <w:proofErr w:type="spellStart"/>
      <w:r w:rsidR="00280EF6" w:rsidRPr="003F011F">
        <w:t>lodgment</w:t>
      </w:r>
      <w:proofErr w:type="spellEnd"/>
      <w:r w:rsidR="00280EF6" w:rsidRPr="003F011F">
        <w:t xml:space="preserve">. Please refer to the </w:t>
      </w:r>
      <w:hyperlink r:id="rId14" w:history="1">
        <w:r w:rsidR="00280EF6" w:rsidRPr="00E05AFF">
          <w:rPr>
            <w:rStyle w:val="Hyperlink"/>
          </w:rPr>
          <w:t xml:space="preserve">Guide to </w:t>
        </w:r>
        <w:r w:rsidRPr="00E05AFF">
          <w:rPr>
            <w:rStyle w:val="Hyperlink"/>
          </w:rPr>
          <w:t>r</w:t>
        </w:r>
        <w:r w:rsidR="00280EF6" w:rsidRPr="00E05AFF">
          <w:rPr>
            <w:rStyle w:val="Hyperlink"/>
          </w:rPr>
          <w:t xml:space="preserve">esidual </w:t>
        </w:r>
        <w:r w:rsidRPr="00E05AFF">
          <w:rPr>
            <w:rStyle w:val="Hyperlink"/>
          </w:rPr>
          <w:t>d</w:t>
        </w:r>
        <w:r w:rsidR="00280EF6" w:rsidRPr="00E05AFF">
          <w:rPr>
            <w:rStyle w:val="Hyperlink"/>
          </w:rPr>
          <w:t>ocuments</w:t>
        </w:r>
      </w:hyperlink>
      <w:r w:rsidR="00280EF6" w:rsidRPr="003F011F">
        <w:t xml:space="preserve"> for remaining dealing requirements when lodging electronically or </w:t>
      </w:r>
      <w:r w:rsidR="00280EF6" w:rsidRPr="00396A9A">
        <w:t xml:space="preserve">to </w:t>
      </w:r>
      <w:r w:rsidR="00280EF6" w:rsidRPr="003F011F">
        <w:t>the </w:t>
      </w:r>
      <w:hyperlink r:id="rId15" w:history="1">
        <w:r w:rsidR="00280EF6" w:rsidRPr="00A02C10">
          <w:rPr>
            <w:rStyle w:val="Hyperlink"/>
          </w:rPr>
          <w:t>Guide</w:t>
        </w:r>
        <w:r w:rsidRPr="00A02C10">
          <w:rPr>
            <w:rStyle w:val="Hyperlink"/>
          </w:rPr>
          <w:t xml:space="preserve"> to r</w:t>
        </w:r>
        <w:r w:rsidR="00280EF6" w:rsidRPr="00A02C10">
          <w:rPr>
            <w:rStyle w:val="Hyperlink"/>
          </w:rPr>
          <w:t>eplacing a lost or destroyed Certificate of Title</w:t>
        </w:r>
      </w:hyperlink>
      <w:r w:rsidR="00280EF6" w:rsidRPr="00A02C10">
        <w:t xml:space="preserve"> when lodging in paper.</w:t>
      </w:r>
      <w:r w:rsidR="00280EF6" w:rsidRPr="00E05AFF">
        <w:t> </w:t>
      </w:r>
    </w:p>
    <w:p w14:paraId="3AB9B69F" w14:textId="77777777" w:rsidR="00280EF6" w:rsidRPr="00396A9A" w:rsidRDefault="00280EF6" w:rsidP="00280EF6">
      <w:pPr>
        <w:pStyle w:val="Heading2"/>
      </w:pPr>
      <w:r w:rsidRPr="00396A9A">
        <w:t>Reminder on lo</w:t>
      </w:r>
      <w:r>
        <w:t>dging</w:t>
      </w:r>
      <w:r w:rsidRPr="00396A9A">
        <w:t xml:space="preserve"> applications under section 31 and administrative notices to convert a paper certificate of title to an electronic certificate of title and nominate (Convert pCT and Nominate eCT to Lodg</w:t>
      </w:r>
      <w:r>
        <w:t>e</w:t>
      </w:r>
      <w:r w:rsidRPr="00396A9A">
        <w:t>ment Case Administrative Notice)</w:t>
      </w:r>
    </w:p>
    <w:p w14:paraId="019FCFCD" w14:textId="77777777" w:rsidR="00280EF6" w:rsidRPr="00396A9A" w:rsidRDefault="00280EF6" w:rsidP="00280EF6">
      <w:pPr>
        <w:pStyle w:val="BodyText"/>
      </w:pPr>
      <w:r w:rsidRPr="00396A9A">
        <w:t>A</w:t>
      </w:r>
      <w:r>
        <w:t>n</w:t>
      </w:r>
      <w:r w:rsidRPr="00396A9A">
        <w:t xml:space="preserve"> application </w:t>
      </w:r>
      <w:r>
        <w:t xml:space="preserve">for a new certificate of title </w:t>
      </w:r>
      <w:r w:rsidRPr="00396A9A">
        <w:t xml:space="preserve">should be made when a Subscriber/Applicant does not have a paper certificate of title </w:t>
      </w:r>
      <w:r w:rsidR="00EC412C">
        <w:t xml:space="preserve">(pCT) </w:t>
      </w:r>
      <w:r w:rsidRPr="00396A9A">
        <w:t>because it has been lost, destroyed or obliterated.</w:t>
      </w:r>
    </w:p>
    <w:p w14:paraId="6AF39D5F" w14:textId="5FCE7090" w:rsidR="00280EF6" w:rsidRPr="00396A9A" w:rsidRDefault="00280EF6" w:rsidP="00280EF6">
      <w:pPr>
        <w:pStyle w:val="BodyText"/>
      </w:pPr>
      <w:r w:rsidRPr="00396A9A">
        <w:t xml:space="preserve">A Convert pCT and Nominate eCT to Lodgment Case Administrative Notice should be submitted </w:t>
      </w:r>
      <w:r>
        <w:t xml:space="preserve">only </w:t>
      </w:r>
      <w:r w:rsidRPr="00396A9A">
        <w:t>when a Subscriber has a paper certificate of title</w:t>
      </w:r>
      <w:r>
        <w:t xml:space="preserve">, </w:t>
      </w:r>
      <w:r w:rsidRPr="00396A9A">
        <w:t>which they then securely destroy or invalidate.</w:t>
      </w:r>
    </w:p>
    <w:p w14:paraId="1EE944AB" w14:textId="2B4DCA55" w:rsidR="00280EF6" w:rsidRDefault="00280EF6" w:rsidP="00280EF6">
      <w:pPr>
        <w:pStyle w:val="BodyText"/>
      </w:pPr>
      <w:r w:rsidRPr="00396A9A">
        <w:t>L</w:t>
      </w:r>
      <w:r w:rsidR="00EC412C">
        <w:t>UV</w:t>
      </w:r>
      <w:r w:rsidRPr="00396A9A">
        <w:t xml:space="preserve"> has </w:t>
      </w:r>
      <w:r w:rsidR="00584E5D" w:rsidRPr="00396A9A">
        <w:t>received applications</w:t>
      </w:r>
      <w:r w:rsidRPr="00396A9A">
        <w:t xml:space="preserve"> </w:t>
      </w:r>
      <w:r>
        <w:t>for new certificate</w:t>
      </w:r>
      <w:r w:rsidR="006E00CF">
        <w:t>s</w:t>
      </w:r>
      <w:r>
        <w:t xml:space="preserve"> of title </w:t>
      </w:r>
      <w:r w:rsidRPr="00396A9A">
        <w:t>with Convert pCT and Nominate eCT to Lodgment Case Administrative Notices. These applications are inconsistent and raise serious concerns about the certifications being given in both.</w:t>
      </w:r>
    </w:p>
    <w:p w14:paraId="75FC1C93" w14:textId="285095E5" w:rsidR="00280EF6" w:rsidRDefault="00280EF6" w:rsidP="00280EF6">
      <w:pPr>
        <w:pStyle w:val="BodyText"/>
      </w:pPr>
      <w:r w:rsidRPr="00396A9A">
        <w:t xml:space="preserve">If </w:t>
      </w:r>
      <w:r>
        <w:t xml:space="preserve">an </w:t>
      </w:r>
      <w:r w:rsidRPr="00396A9A">
        <w:t xml:space="preserve">application </w:t>
      </w:r>
      <w:r>
        <w:t xml:space="preserve">under section 31 </w:t>
      </w:r>
      <w:r w:rsidRPr="00396A9A">
        <w:t xml:space="preserve">is successful, the </w:t>
      </w:r>
      <w:r>
        <w:t>relevant folio(s) of the register is</w:t>
      </w:r>
      <w:r w:rsidRPr="00396A9A">
        <w:t xml:space="preserve"> cancelled, and new folio</w:t>
      </w:r>
      <w:r>
        <w:t>(</w:t>
      </w:r>
      <w:r w:rsidRPr="00396A9A">
        <w:t>s</w:t>
      </w:r>
      <w:r>
        <w:t>)</w:t>
      </w:r>
      <w:r w:rsidRPr="00396A9A">
        <w:t xml:space="preserve">  created.  It is only once these new folios are created that further instruments should be created in an </w:t>
      </w:r>
      <w:bookmarkStart w:id="2" w:name="_Hlk32912260"/>
      <w:r w:rsidRPr="00396A9A">
        <w:t>Electronic Lodgment Network</w:t>
      </w:r>
      <w:bookmarkEnd w:id="2"/>
      <w:r w:rsidRPr="00396A9A">
        <w:t>.  If further instruments are contemplated,  the issue of an e</w:t>
      </w:r>
      <w:r>
        <w:t>CT</w:t>
      </w:r>
      <w:r w:rsidRPr="00396A9A">
        <w:t xml:space="preserve"> should be requested when submitting the </w:t>
      </w:r>
      <w:r>
        <w:t>section 31</w:t>
      </w:r>
      <w:r w:rsidRPr="00396A9A">
        <w:t xml:space="preserve"> application. This will remove the need to submit a later Convert pCT and Nominate eCT to Lodgment Case Administrative Notice.  Instead the Administrative Notices Nominate eCT to Lodgment Case or Nominate eCT to Paper Instrument can be used.</w:t>
      </w:r>
    </w:p>
    <w:p w14:paraId="63E1260A" w14:textId="77777777" w:rsidR="00280EF6" w:rsidRPr="00FF4809" w:rsidRDefault="00280EF6" w:rsidP="00280EF6">
      <w:pPr>
        <w:pStyle w:val="Heading1"/>
      </w:pPr>
      <w:r w:rsidRPr="00FF4809">
        <w:lastRenderedPageBreak/>
        <w:t>Notes for Subscribers on Residual Document types</w:t>
      </w:r>
    </w:p>
    <w:p w14:paraId="4F7D4A8A" w14:textId="77777777" w:rsidR="00280EF6" w:rsidRPr="00FF4809" w:rsidRDefault="00280EF6" w:rsidP="00280EF6">
      <w:pPr>
        <w:pStyle w:val="Heading2"/>
      </w:pPr>
      <w:r>
        <w:t>Applications under s</w:t>
      </w:r>
      <w:r w:rsidRPr="00FF4809">
        <w:t xml:space="preserve">ection 89A </w:t>
      </w:r>
      <w:r>
        <w:t xml:space="preserve">of the </w:t>
      </w:r>
      <w:r w:rsidRPr="00A02C10">
        <w:rPr>
          <w:i/>
        </w:rPr>
        <w:t>Transfer of Land Act 1958</w:t>
      </w:r>
      <w:r w:rsidRPr="00FF4809">
        <w:t xml:space="preserve"> </w:t>
      </w:r>
    </w:p>
    <w:p w14:paraId="14A1621B" w14:textId="77777777" w:rsidR="00280EF6" w:rsidRDefault="00280EF6" w:rsidP="00280EF6">
      <w:pPr>
        <w:pStyle w:val="BodyText12ptBefore"/>
      </w:pPr>
      <w:r>
        <w:t xml:space="preserve">There are four different applications that can be made under section 89A of the </w:t>
      </w:r>
      <w:r w:rsidRPr="00A02C10">
        <w:rPr>
          <w:i/>
        </w:rPr>
        <w:t>Transfer of Land Act 1958</w:t>
      </w:r>
      <w:r>
        <w:t>:</w:t>
      </w:r>
    </w:p>
    <w:p w14:paraId="0E3D74B6" w14:textId="77777777" w:rsidR="00280EF6" w:rsidRDefault="00280EF6" w:rsidP="00280EF6">
      <w:pPr>
        <w:pStyle w:val="BodyText12ptBefore"/>
      </w:pPr>
      <w:r>
        <w:t xml:space="preserve">ACTION – APPLICATION - REMOVE CAVEAT - Transfer of Land Act - Section 89A </w:t>
      </w:r>
    </w:p>
    <w:p w14:paraId="66B327DB" w14:textId="77777777" w:rsidR="00280EF6" w:rsidRDefault="00280EF6" w:rsidP="00280EF6">
      <w:pPr>
        <w:pStyle w:val="BodyText12ptBefore"/>
      </w:pPr>
      <w:r>
        <w:t>should be used when the applicant</w:t>
      </w:r>
      <w:r w:rsidR="00EC412C">
        <w:t>,</w:t>
      </w:r>
      <w:r>
        <w:t xml:space="preserve"> registered proprietor or registered mortgagee applies under section 89A(1) for the Registrar to serve notice on a caveator that their caveat will lapse unless proceedings are on foot.</w:t>
      </w:r>
    </w:p>
    <w:p w14:paraId="020CF02D" w14:textId="77777777" w:rsidR="00280EF6" w:rsidRDefault="00280EF6" w:rsidP="00280EF6">
      <w:pPr>
        <w:pStyle w:val="BodyText12ptBefore"/>
      </w:pPr>
      <w:r>
        <w:t>NOTICE – ABANDONMENT - Transfer of Land Act - section 89A – should be used when an applicant</w:t>
      </w:r>
      <w:r w:rsidR="00EC412C">
        <w:t>,</w:t>
      </w:r>
      <w:r>
        <w:t xml:space="preserve"> registered proprietor or registered mortgagee under section 89A(1) no longer wishes to proceed with their application - see section 89A(3)(a).</w:t>
      </w:r>
    </w:p>
    <w:p w14:paraId="4566AC3D" w14:textId="77777777" w:rsidR="00280EF6" w:rsidRDefault="00280EF6" w:rsidP="00280EF6">
      <w:pPr>
        <w:pStyle w:val="BodyText12ptBefore"/>
      </w:pPr>
      <w:r>
        <w:t xml:space="preserve">NOTICE – CAVEATOR – Transfer of Land Act – section 89A – should be used when a  caveator wishes to give notice to the Registrar </w:t>
      </w:r>
      <w:r w:rsidRPr="00CF6C32">
        <w:t>under section 89A(3)(b)</w:t>
      </w:r>
      <w:r>
        <w:t xml:space="preserve"> that proceedings are on foot in a court or VCAT to substantiate the caveator’s claim.</w:t>
      </w:r>
    </w:p>
    <w:p w14:paraId="0EEA7B5B" w14:textId="77777777" w:rsidR="00280EF6" w:rsidRDefault="00280EF6" w:rsidP="00280EF6">
      <w:pPr>
        <w:pStyle w:val="BodyText12ptBefore"/>
      </w:pPr>
      <w:r>
        <w:t xml:space="preserve">NOTICE – REGISTERED PROPRIETOR – Transfer of Land Act 89A – </w:t>
      </w:r>
      <w:r w:rsidRPr="00E55569">
        <w:t>should be used when the applicant</w:t>
      </w:r>
      <w:r w:rsidR="00EC412C">
        <w:t>,</w:t>
      </w:r>
      <w:r w:rsidRPr="00E55569">
        <w:t xml:space="preserve"> registered proprietor or registered mortgagee </w:t>
      </w:r>
      <w:r>
        <w:t>wishes to give notice under section 89A(7) to the Registrar that a caveator’s proceedings have been discontinued, withdrawn or struck out or provides evidence to the Registrar that the proceedings have been dismissed.</w:t>
      </w:r>
    </w:p>
    <w:p w14:paraId="548AF859" w14:textId="77777777" w:rsidR="00280EF6" w:rsidRPr="00FF4809" w:rsidRDefault="00280EF6" w:rsidP="00280EF6">
      <w:pPr>
        <w:pStyle w:val="Heading2"/>
      </w:pPr>
      <w:r>
        <w:t>A</w:t>
      </w:r>
      <w:r w:rsidRPr="00FF4809">
        <w:t xml:space="preserve">pplication to record a section 173 of the </w:t>
      </w:r>
      <w:r>
        <w:t>P</w:t>
      </w:r>
      <w:r w:rsidRPr="00FF4809">
        <w:rPr>
          <w:i/>
        </w:rPr>
        <w:t xml:space="preserve">lanning and </w:t>
      </w:r>
      <w:r>
        <w:rPr>
          <w:i/>
        </w:rPr>
        <w:t>E</w:t>
      </w:r>
      <w:r w:rsidRPr="00FF4809">
        <w:rPr>
          <w:i/>
        </w:rPr>
        <w:t xml:space="preserve">nvironment </w:t>
      </w:r>
      <w:r>
        <w:rPr>
          <w:i/>
        </w:rPr>
        <w:t>A</w:t>
      </w:r>
      <w:r w:rsidRPr="00FF4809">
        <w:rPr>
          <w:i/>
        </w:rPr>
        <w:t xml:space="preserve">ct 1987 </w:t>
      </w:r>
      <w:r w:rsidRPr="00FF4809">
        <w:t>agreement</w:t>
      </w:r>
    </w:p>
    <w:p w14:paraId="72664133" w14:textId="49911AD5" w:rsidR="00280EF6" w:rsidRDefault="00280EF6" w:rsidP="00280EF6">
      <w:pPr>
        <w:pStyle w:val="BodyText12ptBefore"/>
      </w:pPr>
      <w:r>
        <w:t xml:space="preserve">The </w:t>
      </w:r>
      <w:hyperlink r:id="rId16" w:history="1">
        <w:r w:rsidRPr="003219D0">
          <w:rPr>
            <w:rStyle w:val="Hyperlink"/>
          </w:rPr>
          <w:t>Guide to residual documents</w:t>
        </w:r>
      </w:hyperlink>
      <w:r>
        <w:t xml:space="preserve"> outlines the requirements for this application</w:t>
      </w:r>
      <w:r w:rsidR="00EC412C">
        <w:t>.U</w:t>
      </w:r>
      <w:r>
        <w:t xml:space="preserve">nder ‘Specific Requirements’,  the applicant must be the council or planning authority (responsible authority).  No other entity can be cited as the applicant in this residual document type.  An application made by any other entity will not be recorded.  </w:t>
      </w:r>
    </w:p>
    <w:p w14:paraId="57E03DAF" w14:textId="77777777" w:rsidR="00280EF6" w:rsidRDefault="00280EF6" w:rsidP="00280EF6">
      <w:pPr>
        <w:pStyle w:val="BodyText"/>
        <w:rPr>
          <w:lang w:eastAsia="en-AU"/>
        </w:rPr>
      </w:pPr>
    </w:p>
    <w:p w14:paraId="50AB3BAA" w14:textId="77777777" w:rsidR="00280EF6" w:rsidRDefault="00280EF6" w:rsidP="00280EF6">
      <w:pPr>
        <w:pStyle w:val="Heading1"/>
        <w:numPr>
          <w:ilvl w:val="0"/>
          <w:numId w:val="0"/>
        </w:numPr>
        <w:spacing w:after="240"/>
      </w:pPr>
      <w:r>
        <w:t>Subscribe</w:t>
      </w:r>
    </w:p>
    <w:p w14:paraId="541CC179" w14:textId="198CB1D9" w:rsidR="00280EF6" w:rsidRPr="00051D20" w:rsidRDefault="00280EF6" w:rsidP="00280EF6">
      <w:pPr>
        <w:pStyle w:val="BodyText"/>
        <w:rPr>
          <w:rFonts w:eastAsia="Calibri"/>
        </w:rPr>
      </w:pPr>
      <w:r>
        <w:rPr>
          <w:rFonts w:eastAsia="Calibri"/>
        </w:rPr>
        <w:t xml:space="preserve">To receive notification when a </w:t>
      </w:r>
      <w:r>
        <w:rPr>
          <w:rFonts w:eastAsia="Calibri"/>
          <w:i/>
        </w:rPr>
        <w:t>Customer Information Bulletin</w:t>
      </w:r>
      <w:r>
        <w:rPr>
          <w:rFonts w:eastAsia="Calibri"/>
        </w:rPr>
        <w:t xml:space="preserve"> is published, please send an email to lv.cib@delwp.vic.gov.au with SUBSCRIBE in the subject line – include your name and email address in the body of the email.   </w:t>
      </w:r>
    </w:p>
    <w:p w14:paraId="6E371B31" w14:textId="77777777" w:rsidR="00280EF6" w:rsidRPr="00FF4809" w:rsidRDefault="00280EF6" w:rsidP="00280EF6">
      <w:pPr>
        <w:pStyle w:val="Heading1"/>
        <w:numPr>
          <w:ilvl w:val="0"/>
          <w:numId w:val="0"/>
        </w:numPr>
        <w:spacing w:after="240"/>
      </w:pPr>
      <w:r w:rsidRPr="00FF4809">
        <w:t>Contact us</w:t>
      </w:r>
    </w:p>
    <w:p w14:paraId="531B17A4" w14:textId="77777777" w:rsidR="00280EF6" w:rsidRPr="002D2E1A" w:rsidRDefault="00280EF6" w:rsidP="00280EF6">
      <w:pPr>
        <w:pStyle w:val="BodyText12ptBefore"/>
        <w:rPr>
          <w:rFonts w:ascii="Arial" w:hAnsi="Arial"/>
          <w:szCs w:val="22"/>
        </w:rPr>
      </w:pPr>
      <w:r w:rsidRPr="002D2E1A">
        <w:rPr>
          <w:rFonts w:ascii="Arial" w:eastAsiaTheme="minorHAnsi" w:hAnsi="Arial"/>
          <w:color w:val="000000"/>
          <w:szCs w:val="22"/>
        </w:rPr>
        <w:t xml:space="preserve">For </w:t>
      </w:r>
      <w:hyperlink r:id="rId17" w:history="1">
        <w:r w:rsidRPr="002D2E1A">
          <w:rPr>
            <w:rStyle w:val="Hyperlink"/>
            <w:rFonts w:ascii="Arial" w:eastAsiaTheme="minorHAnsi" w:hAnsi="Arial"/>
            <w:color w:val="000000"/>
            <w:szCs w:val="22"/>
          </w:rPr>
          <w:t>location and contact details</w:t>
        </w:r>
      </w:hyperlink>
      <w:r w:rsidRPr="002D2E1A">
        <w:rPr>
          <w:rFonts w:ascii="Arial" w:eastAsiaTheme="minorHAnsi" w:hAnsi="Arial"/>
          <w:color w:val="000000"/>
          <w:szCs w:val="22"/>
        </w:rPr>
        <w:t xml:space="preserve">, go to </w:t>
      </w:r>
      <w:hyperlink r:id="rId18" w:history="1">
        <w:r w:rsidRPr="002D2E1A">
          <w:rPr>
            <w:rStyle w:val="Hyperlink"/>
            <w:rFonts w:ascii="Arial" w:eastAsiaTheme="minorHAnsi" w:hAnsi="Arial"/>
            <w:color w:val="000000"/>
            <w:szCs w:val="22"/>
          </w:rPr>
          <w:t>www.propertyandlandtitles.vic.gov.au/contact-us</w:t>
        </w:r>
      </w:hyperlink>
      <w:r w:rsidRPr="002D2E1A">
        <w:rPr>
          <w:rFonts w:ascii="Arial" w:eastAsiaTheme="minorHAnsi" w:hAnsi="Arial"/>
          <w:color w:val="000000"/>
          <w:szCs w:val="22"/>
        </w:rPr>
        <w:t>.</w:t>
      </w:r>
    </w:p>
    <w:p w14:paraId="5166DDB2" w14:textId="077AC5A8" w:rsidR="006E1C8D" w:rsidRDefault="006E1C8D" w:rsidP="006E00CF">
      <w:pPr>
        <w:rPr>
          <w:rFonts w:ascii="Arial" w:hAnsi="Arial"/>
          <w:b/>
          <w:bCs/>
          <w:color w:val="B3272F" w:themeColor="text2"/>
          <w:kern w:val="32"/>
        </w:rPr>
      </w:pPr>
    </w:p>
    <w:tbl>
      <w:tblPr>
        <w:tblpPr w:leftFromText="181" w:rightFromText="181" w:topFromText="113" w:vertAnchor="page" w:horzAnchor="margin" w:tblpY="11566"/>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BA750A" w14:paraId="16864869" w14:textId="77777777" w:rsidTr="00DE4E5C">
        <w:trPr>
          <w:trHeight w:val="2608"/>
        </w:trPr>
        <w:tc>
          <w:tcPr>
            <w:tcW w:w="5216" w:type="dxa"/>
            <w:shd w:val="clear" w:color="auto" w:fill="auto"/>
          </w:tcPr>
          <w:p w14:paraId="74A49F6D" w14:textId="45DE505A" w:rsidR="00BA750A" w:rsidRDefault="00BA750A" w:rsidP="00DE4E5C">
            <w:pPr>
              <w:pStyle w:val="SmallBodyText"/>
            </w:pPr>
            <w:r>
              <w:lastRenderedPageBreak/>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8772B3">
              <w:rPr>
                <w:noProof/>
              </w:rPr>
              <w:t>2020</w:t>
            </w:r>
            <w:r>
              <w:fldChar w:fldCharType="end"/>
            </w:r>
          </w:p>
          <w:p w14:paraId="6A851966" w14:textId="77777777" w:rsidR="00BA750A" w:rsidRDefault="00BA750A" w:rsidP="00DE4E5C">
            <w:pPr>
              <w:pStyle w:val="SmallBodyText"/>
            </w:pPr>
            <w:r>
              <w:rPr>
                <w:noProof/>
              </w:rPr>
              <w:drawing>
                <wp:anchor distT="0" distB="0" distL="114300" distR="36195" simplePos="0" relativeHeight="251659264" behindDoc="0" locked="1" layoutInCell="1" allowOverlap="1" wp14:anchorId="3894A0EA" wp14:editId="38EDF066">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9">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3" w:name="_ImprintPageOne"/>
            <w:bookmarkEnd w:id="3"/>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0F2C4130" w14:textId="77777777" w:rsidR="00BA750A" w:rsidRPr="008F559C" w:rsidRDefault="00BA750A" w:rsidP="00DE4E5C">
            <w:pPr>
              <w:pStyle w:val="SmallHeading"/>
            </w:pPr>
            <w:r w:rsidRPr="00C255C2">
              <w:t>Disclaimer</w:t>
            </w:r>
          </w:p>
          <w:p w14:paraId="2FCD8DD4" w14:textId="77777777" w:rsidR="00BA750A" w:rsidRDefault="00BA750A" w:rsidP="00DE4E5C">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7BC6CB1D" w14:textId="77777777" w:rsidR="00BA750A" w:rsidRPr="00E97294" w:rsidRDefault="00BA750A" w:rsidP="00DE4E5C">
            <w:pPr>
              <w:pStyle w:val="xAccessibilityHeading"/>
            </w:pPr>
            <w:bookmarkStart w:id="4" w:name="_Accessibility"/>
            <w:bookmarkEnd w:id="4"/>
            <w:r w:rsidRPr="00E97294">
              <w:t>Accessibility</w:t>
            </w:r>
          </w:p>
          <w:p w14:paraId="146B1438" w14:textId="77777777" w:rsidR="00BA750A" w:rsidRDefault="00BA750A" w:rsidP="00DE4E5C">
            <w:pPr>
              <w:pStyle w:val="xAccessibilityText"/>
            </w:pPr>
            <w:r>
              <w:t>If you would like to receive this publication in an alternative format, please telephone the DELWP Customer Service Centre on 136186, email </w:t>
            </w:r>
            <w:hyperlink r:id="rId20" w:history="1">
              <w:r w:rsidRPr="003C5C56">
                <w:t>customer.service@delwp.vic.gov.au</w:t>
              </w:r>
            </w:hyperlink>
            <w:r>
              <w:t xml:space="preserve">, or via the National Relay Service on 133 677 </w:t>
            </w:r>
            <w:hyperlink r:id="rId21" w:history="1">
              <w:r w:rsidRPr="00AE3298">
                <w:t>www.relayservice.com.au</w:t>
              </w:r>
            </w:hyperlink>
            <w:r>
              <w:t xml:space="preserve">. This document is also available on the internet at </w:t>
            </w:r>
            <w:hyperlink r:id="rId22" w:history="1">
              <w:r w:rsidRPr="00AE3298">
                <w:t>www.delwp.vic.gov.au</w:t>
              </w:r>
            </w:hyperlink>
            <w:r>
              <w:t xml:space="preserve">. </w:t>
            </w:r>
          </w:p>
          <w:p w14:paraId="6AF36568" w14:textId="77777777" w:rsidR="00BA750A" w:rsidRDefault="00BA750A" w:rsidP="00DE4E5C">
            <w:pPr>
              <w:pStyle w:val="SmallBodyText"/>
            </w:pPr>
          </w:p>
        </w:tc>
      </w:tr>
    </w:tbl>
    <w:p w14:paraId="0BFD6260" w14:textId="77777777" w:rsidR="00BA750A" w:rsidRPr="006E00CF" w:rsidRDefault="00BA750A" w:rsidP="006E00CF">
      <w:pPr>
        <w:rPr>
          <w:rFonts w:ascii="Arial" w:hAnsi="Arial"/>
          <w:b/>
          <w:bCs/>
          <w:color w:val="B3272F" w:themeColor="text2"/>
          <w:kern w:val="32"/>
        </w:rPr>
      </w:pPr>
    </w:p>
    <w:sectPr w:rsidR="00BA750A" w:rsidRPr="006E00CF" w:rsidSect="00280EF6">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4AD30" w14:textId="77777777" w:rsidR="001D6BEA" w:rsidRDefault="001D6BEA">
      <w:r>
        <w:separator/>
      </w:r>
    </w:p>
    <w:p w14:paraId="7AA4E3F9" w14:textId="77777777" w:rsidR="001D6BEA" w:rsidRDefault="001D6BEA"/>
    <w:p w14:paraId="22CAC9FC" w14:textId="77777777" w:rsidR="001D6BEA" w:rsidRDefault="001D6BEA"/>
  </w:endnote>
  <w:endnote w:type="continuationSeparator" w:id="0">
    <w:p w14:paraId="7B16A7EA" w14:textId="77777777" w:rsidR="001D6BEA" w:rsidRDefault="001D6BEA">
      <w:r>
        <w:continuationSeparator/>
      </w:r>
    </w:p>
    <w:p w14:paraId="2F34B3F8" w14:textId="77777777" w:rsidR="001D6BEA" w:rsidRDefault="001D6BEA"/>
    <w:p w14:paraId="13E90398" w14:textId="77777777" w:rsidR="001D6BEA" w:rsidRDefault="001D6B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9F2E7" w14:textId="77777777" w:rsidR="00B40C2E" w:rsidRPr="00B5221E" w:rsidRDefault="00B40C2E" w:rsidP="00E97294">
    <w:pPr>
      <w:pStyle w:val="FooterEven"/>
    </w:pPr>
    <w:r w:rsidRPr="00D55628">
      <w:rPr>
        <w:noProof/>
      </w:rPr>
      <mc:AlternateContent>
        <mc:Choice Requires="wps">
          <w:drawing>
            <wp:anchor distT="0" distB="0" distL="114300" distR="114300" simplePos="0" relativeHeight="251637760" behindDoc="1" locked="1" layoutInCell="1" allowOverlap="1" wp14:anchorId="5D10569F" wp14:editId="56D7EEF9">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B50B8"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10569F"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14:paraId="2AFB50B8"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B8CF9" w14:textId="77777777" w:rsidR="00B40C2E" w:rsidRDefault="00B40C2E" w:rsidP="00213C82">
    <w:pPr>
      <w:pStyle w:val="Footer"/>
    </w:pPr>
    <w:r w:rsidRPr="00D55628">
      <w:rPr>
        <w:noProof/>
      </w:rPr>
      <mc:AlternateContent>
        <mc:Choice Requires="wps">
          <w:drawing>
            <wp:anchor distT="0" distB="0" distL="114300" distR="114300" simplePos="0" relativeHeight="251641856" behindDoc="1" locked="1" layoutInCell="1" allowOverlap="1" wp14:anchorId="34F79ECC" wp14:editId="1A93D7DF">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29BD8"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79ECC"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14:paraId="6F129BD8" w14:textId="77777777"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5B303" w14:textId="77777777" w:rsidR="00B40C2E" w:rsidRDefault="006B4212" w:rsidP="00BF3066">
    <w:pPr>
      <w:pStyle w:val="Footer"/>
      <w:spacing w:before="1600"/>
    </w:pPr>
    <w:r>
      <w:rPr>
        <w:noProof/>
      </w:rPr>
      <w:drawing>
        <wp:anchor distT="0" distB="0" distL="114300" distR="114300" simplePos="0" relativeHeight="251674624" behindDoc="1" locked="1" layoutInCell="1" allowOverlap="1" wp14:anchorId="08F1BD82" wp14:editId="3CFFEAA9">
          <wp:simplePos x="0" y="0"/>
          <wp:positionH relativeFrom="page">
            <wp:posOffset>-35560</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B40C2E">
      <w:rPr>
        <w:noProof/>
      </w:rPr>
      <w:drawing>
        <wp:anchor distT="0" distB="0" distL="114300" distR="114300" simplePos="0" relativeHeight="251668480" behindDoc="1" locked="1" layoutInCell="1" allowOverlap="1" wp14:anchorId="40DA2558" wp14:editId="0BD7738B">
          <wp:simplePos x="0" y="0"/>
          <wp:positionH relativeFrom="page">
            <wp:align>right</wp:align>
          </wp:positionH>
          <wp:positionV relativeFrom="page">
            <wp:align>bottom</wp:align>
          </wp:positionV>
          <wp:extent cx="2403762" cy="1083600"/>
          <wp:effectExtent l="0" t="0" r="0" b="0"/>
          <wp:wrapNone/>
          <wp:docPr id="25"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3762" cy="108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0C2E">
      <w:rPr>
        <w:noProof/>
        <w:sz w:val="18"/>
      </w:rPr>
      <mc:AlternateContent>
        <mc:Choice Requires="wps">
          <w:drawing>
            <wp:anchor distT="0" distB="0" distL="114300" distR="114300" simplePos="0" relativeHeight="251675648" behindDoc="0" locked="1" layoutInCell="1" allowOverlap="1" wp14:anchorId="6378556A" wp14:editId="1A71AD02">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A1CB9C9" w14:textId="77777777" w:rsidR="00B40C2E" w:rsidRPr="009F69FA" w:rsidRDefault="00B40C2E"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78556A" id="_x0000_t202" coordsize="21600,21600" o:spt="202" path="m,l,21600r21600,l21600,xe">
              <v:stroke joinstyle="miter"/>
              <v:path gradientshapeok="t" o:connecttype="rect"/>
            </v:shapetype>
            <v:shape id="WebAddress" o:spid="_x0000_s1028" type="#_x0000_t202" style="position:absolute;margin-left:0;margin-top:0;width:303pt;height:56.7pt;z-index:25167564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14:paraId="4A1CB9C9" w14:textId="77777777" w:rsidR="00B40C2E" w:rsidRPr="009F69FA" w:rsidRDefault="00B40C2E" w:rsidP="00213C82">
                    <w:pPr>
                      <w:pStyle w:val="xWeb"/>
                    </w:pPr>
                    <w:r w:rsidRPr="009F69FA">
                      <w:t>de</w:t>
                    </w:r>
                    <w:r>
                      <w:t>lwp</w:t>
                    </w:r>
                    <w:r w:rsidRPr="009F69FA">
                      <w:t>.vic.gov.au</w:t>
                    </w:r>
                  </w:p>
                </w:txbxContent>
              </v:textbox>
              <w10:wrap anchorx="page" anchory="page"/>
              <w10:anchorlock/>
            </v:shape>
          </w:pict>
        </mc:Fallback>
      </mc:AlternateContent>
    </w:r>
    <w:r w:rsidR="00B40C2E">
      <w:rPr>
        <w:noProof/>
        <w:sz w:val="18"/>
      </w:rPr>
      <w:drawing>
        <wp:anchor distT="0" distB="0" distL="114300" distR="114300" simplePos="0" relativeHeight="251662336" behindDoc="1" locked="1" layoutInCell="1" allowOverlap="1" wp14:anchorId="1606F5FA" wp14:editId="24173FE7">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4B762" w14:textId="77777777" w:rsidR="001D6BEA" w:rsidRPr="008F5280" w:rsidRDefault="001D6BEA" w:rsidP="008F5280">
      <w:pPr>
        <w:pStyle w:val="FootnoteSeparator"/>
      </w:pPr>
    </w:p>
    <w:p w14:paraId="139C06C4" w14:textId="77777777" w:rsidR="001D6BEA" w:rsidRDefault="001D6BEA"/>
  </w:footnote>
  <w:footnote w:type="continuationSeparator" w:id="0">
    <w:p w14:paraId="4A714935" w14:textId="77777777" w:rsidR="001D6BEA" w:rsidRDefault="001D6BEA" w:rsidP="008F5280">
      <w:pPr>
        <w:pStyle w:val="FootnoteSeparator"/>
      </w:pPr>
    </w:p>
    <w:p w14:paraId="77125017" w14:textId="77777777" w:rsidR="001D6BEA" w:rsidRDefault="001D6BEA"/>
    <w:p w14:paraId="14977A65" w14:textId="77777777" w:rsidR="001D6BEA" w:rsidRDefault="001D6BEA"/>
  </w:footnote>
  <w:footnote w:type="continuationNotice" w:id="1">
    <w:p w14:paraId="1BE94BD0" w14:textId="77777777" w:rsidR="001D6BEA" w:rsidRDefault="001D6BEA" w:rsidP="00D55628"/>
    <w:p w14:paraId="600E2E12" w14:textId="77777777" w:rsidR="001D6BEA" w:rsidRDefault="001D6BEA"/>
    <w:p w14:paraId="1B0A5BA2" w14:textId="77777777" w:rsidR="001D6BEA" w:rsidRDefault="001D6B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3E0B7679" w14:textId="77777777" w:rsidTr="00B40C2E">
      <w:trPr>
        <w:trHeight w:hRule="exact" w:val="1418"/>
      </w:trPr>
      <w:tc>
        <w:tcPr>
          <w:tcW w:w="7761" w:type="dxa"/>
          <w:vAlign w:val="center"/>
        </w:tcPr>
        <w:p w14:paraId="213D0C3E" w14:textId="2A6EB489"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8772B3">
            <w:rPr>
              <w:noProof/>
            </w:rPr>
            <w:t>Customer Information Bulletin 198 March 2020</w:t>
          </w:r>
          <w:r>
            <w:rPr>
              <w:noProof/>
            </w:rPr>
            <w:fldChar w:fldCharType="end"/>
          </w:r>
        </w:p>
      </w:tc>
    </w:tr>
  </w:tbl>
  <w:p w14:paraId="58CCD287" w14:textId="77777777" w:rsidR="00B40C2E" w:rsidRDefault="00B40C2E" w:rsidP="00254A01">
    <w:pPr>
      <w:pStyle w:val="Header"/>
    </w:pPr>
    <w:r w:rsidRPr="00806AB6">
      <w:rPr>
        <w:noProof/>
      </w:rPr>
      <mc:AlternateContent>
        <mc:Choice Requires="wps">
          <w:drawing>
            <wp:anchor distT="0" distB="0" distL="114300" distR="114300" simplePos="0" relativeHeight="251658752" behindDoc="1" locked="0" layoutInCell="1" allowOverlap="1" wp14:anchorId="5056CBAD" wp14:editId="2CD07AF9">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EE60BD" id="TriangleRight" o:spid="_x0000_s1026" style="position:absolute;margin-left:56.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7728" behindDoc="1" locked="0" layoutInCell="1" allowOverlap="1" wp14:anchorId="550A751A" wp14:editId="0D3B4DB3">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648646" id="TriangleLeft" o:spid="_x0000_s1026" style="position:absolute;margin-left:22.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6704" behindDoc="1" locked="0" layoutInCell="1" allowOverlap="1" wp14:anchorId="37208B0B" wp14:editId="7682F59E">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5236D47" id="Rectangle" o:spid="_x0000_s1026" style="position:absolute;margin-left:22.7pt;margin-top:22.7pt;width:552.7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44B56553" w14:textId="77777777" w:rsidR="00B40C2E" w:rsidRPr="00254A01" w:rsidRDefault="00B40C2E"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47C19787" w14:textId="77777777" w:rsidTr="00B40C2E">
      <w:trPr>
        <w:trHeight w:hRule="exact" w:val="1418"/>
      </w:trPr>
      <w:tc>
        <w:tcPr>
          <w:tcW w:w="7761" w:type="dxa"/>
          <w:vAlign w:val="center"/>
        </w:tcPr>
        <w:p w14:paraId="6F8E78EA" w14:textId="0550D029"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8772B3">
            <w:rPr>
              <w:noProof/>
            </w:rPr>
            <w:t>Customer Information Bulletin 198 March 2020</w:t>
          </w:r>
          <w:r>
            <w:rPr>
              <w:noProof/>
            </w:rPr>
            <w:fldChar w:fldCharType="end"/>
          </w:r>
        </w:p>
      </w:tc>
    </w:tr>
  </w:tbl>
  <w:p w14:paraId="68DEECE2" w14:textId="77777777" w:rsidR="00B40C2E" w:rsidRDefault="00B40C2E" w:rsidP="00254A01">
    <w:pPr>
      <w:pStyle w:val="Header"/>
    </w:pPr>
    <w:r w:rsidRPr="00806AB6">
      <w:rPr>
        <w:noProof/>
      </w:rPr>
      <mc:AlternateContent>
        <mc:Choice Requires="wps">
          <w:drawing>
            <wp:anchor distT="0" distB="0" distL="114300" distR="114300" simplePos="0" relativeHeight="251661824" behindDoc="1" locked="0" layoutInCell="1" allowOverlap="1" wp14:anchorId="19159953" wp14:editId="6CA7C06B">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AA06E3" id="TriangleRight" o:spid="_x0000_s1026" style="position:absolute;margin-left:56.7pt;margin-top:22.7pt;width:68.05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BfaekszgIAAN0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0800" behindDoc="1" locked="0" layoutInCell="1" allowOverlap="1" wp14:anchorId="7A8DBCB5" wp14:editId="2A8D6510">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E9D13E" id="TriangleLeft" o:spid="_x0000_s1026" style="position:absolute;margin-left:22.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9776" behindDoc="1" locked="0" layoutInCell="1" allowOverlap="1" wp14:anchorId="0D6AF3A7" wp14:editId="5B12032A">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EAA8D0A" id="Rectangle" o:spid="_x0000_s1026" style="position:absolute;margin-left:22.7pt;margin-top:22.7pt;width:552.7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4B3287F2" w14:textId="77777777" w:rsidR="00B40C2E" w:rsidRDefault="00B40C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D9406" w14:textId="77777777" w:rsidR="00B40C2E" w:rsidRPr="00E97294" w:rsidRDefault="000B66BB" w:rsidP="00E97294">
    <w:pPr>
      <w:pStyle w:val="Header"/>
    </w:pPr>
    <w:r>
      <w:rPr>
        <w:noProof/>
      </w:rPr>
      <w:drawing>
        <wp:anchor distT="0" distB="0" distL="114300" distR="114300" simplePos="0" relativeHeight="251672576" behindDoc="1" locked="0" layoutInCell="1" allowOverlap="1" wp14:anchorId="34CD3EBC" wp14:editId="40EC7908">
          <wp:simplePos x="0" y="0"/>
          <wp:positionH relativeFrom="page">
            <wp:posOffset>720090</wp:posOffset>
          </wp:positionH>
          <wp:positionV relativeFrom="page">
            <wp:posOffset>1188085</wp:posOffset>
          </wp:positionV>
          <wp:extent cx="860400" cy="896400"/>
          <wp:effectExtent l="0" t="0" r="0" b="0"/>
          <wp:wrapNone/>
          <wp:docPr id="18"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4AEBED5D" wp14:editId="57FDF13C">
          <wp:simplePos x="0" y="0"/>
          <wp:positionH relativeFrom="page">
            <wp:posOffset>720090</wp:posOffset>
          </wp:positionH>
          <wp:positionV relativeFrom="page">
            <wp:posOffset>1188085</wp:posOffset>
          </wp:positionV>
          <wp:extent cx="864000" cy="896400"/>
          <wp:effectExtent l="0" t="0" r="0" b="0"/>
          <wp:wrapNone/>
          <wp:docPr id="17"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B40C2E" w:rsidRPr="00806AB6">
      <w:rPr>
        <w:noProof/>
      </w:rPr>
      <mc:AlternateContent>
        <mc:Choice Requires="wps">
          <w:drawing>
            <wp:anchor distT="0" distB="0" distL="114300" distR="114300" simplePos="0" relativeHeight="251654144" behindDoc="1" locked="0" layoutInCell="1" allowOverlap="1" wp14:anchorId="441C6C94" wp14:editId="117E452E">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A4773B"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0" behindDoc="1" locked="0" layoutInCell="1" allowOverlap="1" wp14:anchorId="3430C044" wp14:editId="4D4CC047">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4B29E4" id="TriangleBottom" o:spid="_x0000_s1026"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e1a9ac [3208]" stroked="f">
              <v:path arrowok="t" o:connecttype="custom" o:connectlocs="0,0;431677,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0048" behindDoc="1" locked="0" layoutInCell="1" allowOverlap="1" wp14:anchorId="147939E3" wp14:editId="09AE87FE">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5BBB04"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45952" behindDoc="1" locked="0" layoutInCell="1" allowOverlap="1" wp14:anchorId="07A3DC8A" wp14:editId="345055A0">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A2F6FE6"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55C010DC"/>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945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3"/>
    <w:docVar w:name="WebAddress" w:val="True"/>
  </w:docVars>
  <w:rsids>
    <w:rsidRoot w:val="00280EF6"/>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1F5F"/>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0A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036"/>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6BEA"/>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0EF6"/>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5F68"/>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19D0"/>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3E4C"/>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3E10"/>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6D9"/>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4E5D"/>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E45"/>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BA2"/>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0CF"/>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6DF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7C0"/>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F7E"/>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9AC"/>
    <w:rsid w:val="00875CD3"/>
    <w:rsid w:val="00876BC7"/>
    <w:rsid w:val="00876EAC"/>
    <w:rsid w:val="008772B3"/>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3E94"/>
    <w:rsid w:val="008D4368"/>
    <w:rsid w:val="008D4A26"/>
    <w:rsid w:val="008D53EE"/>
    <w:rsid w:val="008D5511"/>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571"/>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2C10"/>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174"/>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50A"/>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235"/>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4E27"/>
    <w:rsid w:val="00C5546B"/>
    <w:rsid w:val="00C557C0"/>
    <w:rsid w:val="00C55F4C"/>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97EBB"/>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944"/>
    <w:rsid w:val="00E05AFF"/>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8AA"/>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12C"/>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927"/>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CB0"/>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00E"/>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174"/>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style="mso-position-horizontal-relative:page;mso-position-vertical-relative:page" stroke="f">
      <v:stroke on="f"/>
      <o:colormru v:ext="edit" colors="white"/>
    </o:shapedefaults>
    <o:shapelayout v:ext="edit">
      <o:idmap v:ext="edit" data="1"/>
    </o:shapelayout>
  </w:shapeDefaults>
  <w:decimalSymbol w:val="."/>
  <w:listSeparator w:val=","/>
  <w14:docId w14:val="62C5EE42"/>
  <w15:docId w15:val="{D9F04B8C-75EE-4233-B5C0-2711D974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qFormat/>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280EF6"/>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uiPriority w:val="99"/>
    <w:qFormat/>
    <w:rsid w:val="00280EF6"/>
    <w:pPr>
      <w:spacing w:after="113"/>
    </w:pPr>
    <w:rPr>
      <w:rFonts w:ascii="Calibri" w:hAnsi="Calibri"/>
      <w:color w:val="auto"/>
      <w:sz w:val="22"/>
      <w:szCs w:val="24"/>
      <w:lang w:eastAsia="en-US"/>
    </w:rPr>
  </w:style>
  <w:style w:type="character" w:styleId="UnresolvedMention">
    <w:name w:val="Unresolved Mention"/>
    <w:basedOn w:val="DefaultParagraphFont"/>
    <w:uiPriority w:val="99"/>
    <w:semiHidden/>
    <w:unhideWhenUsed/>
    <w:rsid w:val="00EC41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propertyandlandtitles.vic.gov.au/contact-us" TargetMode="External"/><Relationship Id="rId3" Type="http://schemas.openxmlformats.org/officeDocument/2006/relationships/styles" Target="styles.xml"/><Relationship Id="rId21" Type="http://schemas.openxmlformats.org/officeDocument/2006/relationships/hyperlink" Target="http://www.relayservice.com.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dtpli.vic.gov.au/property-and-land-titles/contact-us" TargetMode="External"/><Relationship Id="rId2" Type="http://schemas.openxmlformats.org/officeDocument/2006/relationships/numbering" Target="numbering.xml"/><Relationship Id="rId16" Type="http://schemas.openxmlformats.org/officeDocument/2006/relationships/hyperlink" Target="https://www.propertyandlandtitles.vic.gov.au/forms-guides-and-fees/electronic-lodgment/key-documentation" TargetMode="External"/><Relationship Id="rId20" Type="http://schemas.openxmlformats.org/officeDocument/2006/relationships/hyperlink" Target="mailto:customer.service@delwp.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ropertyandlandtitles.vic.gov.au/forms-guides-and-fees/transfer-of-land"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propertyandlandtitles.vic.gov.au/forms-guides-and-fees/electronic-lodgment/key-documentation" TargetMode="External"/><Relationship Id="rId22" Type="http://schemas.openxmlformats.org/officeDocument/2006/relationships/hyperlink" Target="http://www.delwp.vic.gov.au"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Branded%20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16ADF-2D93-44E4-87E9-AE45D571F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1</TotalTime>
  <Pages>3</Pages>
  <Words>952</Words>
  <Characters>5904</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Yvonne S Baker (DELWP)</dc:creator>
  <cp:keywords/>
  <dc:description/>
  <cp:lastModifiedBy>Mark D Spence (DELWP)</cp:lastModifiedBy>
  <cp:revision>2</cp:revision>
  <cp:lastPrinted>2016-09-08T07:20:00Z</cp:lastPrinted>
  <dcterms:created xsi:type="dcterms:W3CDTF">2020-03-04T05:25:00Z</dcterms:created>
  <dcterms:modified xsi:type="dcterms:W3CDTF">2020-03-04T05:25:00Z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