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7923968" w:displacedByCustomXml="next"/>
    <w:sdt>
      <w:sdtPr>
        <w:rPr>
          <w:rFonts w:asciiTheme="minorHAnsi" w:hAnsiTheme="minorHAnsi"/>
          <w:color w:val="000000" w:themeColor="text1"/>
          <w:sz w:val="20"/>
        </w:rPr>
        <w:id w:val="-533189954"/>
        <w:docPartObj>
          <w:docPartGallery w:val="Cover Pages"/>
          <w:docPartUnique/>
        </w:docPartObj>
      </w:sdtPr>
      <w:sdtEndPr>
        <w:rPr>
          <w:b/>
        </w:rPr>
      </w:sdtEndPr>
      <w:sdtContent>
        <w:p w14:paraId="41A3855C" w14:textId="77777777" w:rsidR="00781ABD" w:rsidRDefault="00000000" w:rsidP="003B3D4B">
          <w:pPr>
            <w:pStyle w:val="LightDocumentType"/>
            <w:ind w:right="-567"/>
          </w:pPr>
          <w:r>
            <w:rPr>
              <w:noProof/>
            </w:rPr>
            <w:drawing>
              <wp:anchor distT="0" distB="0" distL="114300" distR="114300" simplePos="0" relativeHeight="251660288" behindDoc="1" locked="0" layoutInCell="1" allowOverlap="1" wp14:anchorId="3DE198CA" wp14:editId="017914F5">
                <wp:simplePos x="0" y="0"/>
                <wp:positionH relativeFrom="page">
                  <wp:posOffset>2066754</wp:posOffset>
                </wp:positionH>
                <wp:positionV relativeFrom="page">
                  <wp:posOffset>635</wp:posOffset>
                </wp:positionV>
                <wp:extent cx="5061600" cy="10692000"/>
                <wp:effectExtent l="0" t="0" r="5715" b="0"/>
                <wp:wrapNone/>
                <wp:docPr id="168287943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0164" name="Picture 6">
                          <a:extLst>
                            <a:ext uri="{C183D7F6-B498-43B3-948B-1728B52AA6E4}">
                              <adec:decorative xmlns:adec="http://schemas.microsoft.com/office/drawing/2017/decorative" val="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61600" cy="1069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697E90B9" wp14:editId="53AD848F">
                <wp:simplePos x="0" y="0"/>
                <wp:positionH relativeFrom="page">
                  <wp:align>right</wp:align>
                </wp:positionH>
                <wp:positionV relativeFrom="page">
                  <wp:align>bottom</wp:align>
                </wp:positionV>
                <wp:extent cx="7056000" cy="10188000"/>
                <wp:effectExtent l="266700" t="266700" r="259715" b="270510"/>
                <wp:wrapNone/>
                <wp:docPr id="190079755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00754" name="Picture 8">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Lst>
                        </a:blip>
                        <a:srcRect l="7" r="7"/>
                        <a:stretch/>
                      </pic:blipFill>
                      <pic:spPr>
                        <a:xfrm>
                          <a:off x="0" y="0"/>
                          <a:ext cx="7056000" cy="10188000"/>
                        </a:xfrm>
                        <a:prstGeom prst="rect">
                          <a:avLst/>
                        </a:prstGeom>
                        <a:ln w="252000">
                          <a:solidFill>
                            <a:srgbClr val="E0E5E5"/>
                          </a:solidFill>
                          <a:miter lim="800000"/>
                        </a:ln>
                      </pic:spPr>
                    </pic:pic>
                  </a:graphicData>
                </a:graphic>
                <wp14:sizeRelH relativeFrom="margin">
                  <wp14:pctWidth>0</wp14:pctWidth>
                </wp14:sizeRelH>
                <wp14:sizeRelV relativeFrom="margin">
                  <wp14:pctHeight>0</wp14:pctHeight>
                </wp14:sizeRelV>
              </wp:anchor>
            </w:drawing>
          </w:r>
        </w:p>
        <w:p w14:paraId="393FE055" w14:textId="77777777" w:rsidR="00781ABD" w:rsidRPr="001D699F" w:rsidRDefault="00781ABD" w:rsidP="00447DBA">
          <w:pPr>
            <w:pStyle w:val="LightDocumentType"/>
          </w:pPr>
        </w:p>
        <w:p w14:paraId="628DE269" w14:textId="77777777" w:rsidR="006109F1" w:rsidRDefault="006109F1" w:rsidP="00967F09">
          <w:pPr>
            <w:pStyle w:val="LightReportTite"/>
            <w:ind w:right="-427"/>
          </w:pPr>
        </w:p>
        <w:p w14:paraId="7833C58F" w14:textId="77777777" w:rsidR="006109F1" w:rsidRDefault="006109F1" w:rsidP="00967F09">
          <w:pPr>
            <w:pStyle w:val="LightReportTite"/>
            <w:ind w:right="-427"/>
          </w:pPr>
        </w:p>
        <w:p w14:paraId="752F02F8" w14:textId="77777777" w:rsidR="006109F1" w:rsidRDefault="00000000" w:rsidP="0048218F">
          <w:pPr>
            <w:pStyle w:val="LightReportTite"/>
            <w:ind w:left="0" w:right="-427"/>
          </w:pPr>
          <w:r>
            <w:t>Land Registry</w:t>
          </w:r>
          <w:r>
            <w:br/>
            <w:t>Services Business</w:t>
          </w:r>
        </w:p>
        <w:p w14:paraId="2791E665" w14:textId="77777777" w:rsidR="00781ABD" w:rsidRPr="007136BF" w:rsidRDefault="00000000" w:rsidP="0048218F">
          <w:pPr>
            <w:pStyle w:val="LightReportTite"/>
            <w:ind w:left="0" w:right="-427"/>
          </w:pPr>
          <w:r>
            <w:t>Activity Report</w:t>
          </w:r>
        </w:p>
        <w:p w14:paraId="234085BD" w14:textId="77777777" w:rsidR="00781ABD" w:rsidRDefault="00781ABD" w:rsidP="0048218F">
          <w:pPr>
            <w:pStyle w:val="CoverDate"/>
          </w:pPr>
          <w:r>
            <w:rPr>
              <w:noProof/>
            </w:rPr>
            <w:drawing>
              <wp:anchor distT="0" distB="0" distL="114300" distR="114300" simplePos="0" relativeHeight="251661312" behindDoc="1" locked="0" layoutInCell="1" allowOverlap="1" wp14:anchorId="394C0FF9" wp14:editId="0F491360">
                <wp:simplePos x="0" y="0"/>
                <wp:positionH relativeFrom="column">
                  <wp:posOffset>46355</wp:posOffset>
                </wp:positionH>
                <wp:positionV relativeFrom="paragraph">
                  <wp:posOffset>110490</wp:posOffset>
                </wp:positionV>
                <wp:extent cx="134620" cy="186690"/>
                <wp:effectExtent l="0" t="0" r="0" b="3810"/>
                <wp:wrapNone/>
                <wp:docPr id="117148365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16311" name="Picture 14">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620" cy="186690"/>
                        </a:xfrm>
                        <a:prstGeom prst="rect">
                          <a:avLst/>
                        </a:prstGeom>
                      </pic:spPr>
                    </pic:pic>
                  </a:graphicData>
                </a:graphic>
                <wp14:sizeRelH relativeFrom="margin">
                  <wp14:pctWidth>0</wp14:pctWidth>
                </wp14:sizeRelH>
                <wp14:sizeRelV relativeFrom="margin">
                  <wp14:pctHeight>0</wp14:pctHeight>
                </wp14:sizeRelV>
              </wp:anchor>
            </w:drawing>
          </w:r>
          <w:r>
            <w:tab/>
            <w:t xml:space="preserve"> 2025-2026 Financial Year</w:t>
          </w:r>
        </w:p>
        <w:p w14:paraId="7D575D5A" w14:textId="77777777" w:rsidR="00781ABD" w:rsidRDefault="00000000" w:rsidP="001B0876">
          <w:pPr>
            <w:pStyle w:val="LightVersion"/>
            <w:ind w:left="0" w:firstLine="284"/>
          </w:pPr>
          <w:r>
            <w:t xml:space="preserve"> Version 1.0</w:t>
          </w:r>
        </w:p>
        <w:p w14:paraId="1BA540A8" w14:textId="77777777" w:rsidR="006109F1" w:rsidRPr="004019D0" w:rsidRDefault="00000000" w:rsidP="00492EBC">
          <w:pPr>
            <w:rPr>
              <w:b/>
            </w:rPr>
          </w:pPr>
        </w:p>
      </w:sdtContent>
    </w:sdt>
    <w:bookmarkStart w:id="1" w:name="Xb629de5c7d0e5bcd1b4e118f7b6fdea604b576d" w:displacedByCustomXml="prev"/>
    <w:bookmarkEnd w:id="1" w:displacedByCustomXml="prev"/>
    <w:bookmarkEnd w:id="0" w:displacedByCustomXml="prev"/>
    <w:p w14:paraId="2DAE235B" w14:textId="77777777" w:rsidR="00EA09DA" w:rsidRDefault="00EA09DA">
      <w:pPr>
        <w:sectPr w:rsidR="00EA09DA">
          <w:headerReference w:type="default" r:id="rId10"/>
          <w:footerReference w:type="default" r:id="rId11"/>
          <w:headerReference w:type="first" r:id="rId12"/>
          <w:pgSz w:w="11906" w:h="16838"/>
          <w:pgMar w:top="1417" w:right="1417" w:bottom="1417" w:left="1417" w:header="708" w:footer="708" w:gutter="0"/>
          <w:cols w:space="720"/>
        </w:sectPr>
      </w:pPr>
    </w:p>
    <w:p w14:paraId="0C8F27FD" w14:textId="77777777" w:rsidR="00EA09DA" w:rsidRDefault="00000000">
      <w:r>
        <w:lastRenderedPageBreak/>
        <w:br w:type="page"/>
      </w:r>
    </w:p>
    <w:p w14:paraId="6AFDC4C9" w14:textId="77777777" w:rsidR="00EA09DA" w:rsidRPr="00CF3C09" w:rsidRDefault="00000000" w:rsidP="00CF3C09">
      <w:pPr>
        <w:rPr>
          <w:b/>
          <w:color w:val="075D5F" w:themeColor="accent1"/>
          <w:sz w:val="28"/>
          <w:szCs w:val="28"/>
        </w:rPr>
      </w:pPr>
      <w:bookmarkStart w:id="2" w:name="contents"/>
      <w:r w:rsidRPr="00CF3C09">
        <w:rPr>
          <w:b/>
          <w:color w:val="075D5F" w:themeColor="accent1"/>
          <w:sz w:val="28"/>
          <w:szCs w:val="28"/>
        </w:rPr>
        <w:lastRenderedPageBreak/>
        <w:t>Contents</w:t>
      </w:r>
    </w:p>
    <w:p w14:paraId="2EB6D1DE" w14:textId="2F254375" w:rsidR="00306042" w:rsidRDefault="00000000">
      <w:pPr>
        <w:pStyle w:val="TOC1"/>
        <w:rPr>
          <w:rFonts w:eastAsiaTheme="minorEastAsia"/>
          <w:b w:val="0"/>
          <w:noProof/>
          <w:color w:val="auto"/>
          <w:kern w:val="2"/>
          <w:sz w:val="24"/>
          <w:szCs w:val="24"/>
          <w:lang w:eastAsia="en-AU"/>
          <w14:ligatures w14:val="standardContextual"/>
        </w:rPr>
      </w:pPr>
      <w:r>
        <w:fldChar w:fldCharType="begin"/>
      </w:r>
      <w:r>
        <w:instrText>TOC \o "1-3" \h \z \u</w:instrText>
      </w:r>
      <w:r>
        <w:fldChar w:fldCharType="separate"/>
      </w:r>
      <w:hyperlink w:anchor="_Toc238037983" w:history="1">
        <w:r w:rsidR="00306042" w:rsidRPr="007A1033">
          <w:rPr>
            <w:rStyle w:val="Hyperlink"/>
            <w:noProof/>
          </w:rPr>
          <w:t>Land Registry Services</w:t>
        </w:r>
        <w:r w:rsidR="00306042">
          <w:rPr>
            <w:noProof/>
            <w:webHidden/>
          </w:rPr>
          <w:tab/>
        </w:r>
        <w:r w:rsidR="00306042">
          <w:rPr>
            <w:noProof/>
            <w:webHidden/>
          </w:rPr>
          <w:fldChar w:fldCharType="begin"/>
        </w:r>
        <w:r w:rsidR="00306042">
          <w:rPr>
            <w:noProof/>
            <w:webHidden/>
          </w:rPr>
          <w:instrText xml:space="preserve"> PAGEREF _Toc238037983 \h </w:instrText>
        </w:r>
        <w:r w:rsidR="00306042">
          <w:rPr>
            <w:noProof/>
            <w:webHidden/>
          </w:rPr>
        </w:r>
        <w:r w:rsidR="00306042">
          <w:rPr>
            <w:noProof/>
            <w:webHidden/>
          </w:rPr>
          <w:fldChar w:fldCharType="separate"/>
        </w:r>
        <w:r w:rsidR="00306042">
          <w:rPr>
            <w:noProof/>
            <w:webHidden/>
          </w:rPr>
          <w:t>4</w:t>
        </w:r>
        <w:r w:rsidR="00306042">
          <w:rPr>
            <w:noProof/>
            <w:webHidden/>
          </w:rPr>
          <w:fldChar w:fldCharType="end"/>
        </w:r>
      </w:hyperlink>
    </w:p>
    <w:p w14:paraId="369E069E" w14:textId="780F9D2D" w:rsidR="00306042" w:rsidRDefault="00306042">
      <w:pPr>
        <w:pStyle w:val="TOC2"/>
        <w:rPr>
          <w:rFonts w:eastAsiaTheme="minorEastAsia"/>
          <w:noProof/>
          <w:color w:val="auto"/>
          <w:kern w:val="2"/>
          <w:sz w:val="24"/>
          <w:szCs w:val="24"/>
          <w:lang w:eastAsia="en-AU"/>
          <w14:ligatures w14:val="standardContextual"/>
        </w:rPr>
      </w:pPr>
      <w:hyperlink w:anchor="_Toc238037984" w:history="1">
        <w:r w:rsidRPr="007A1033">
          <w:rPr>
            <w:rStyle w:val="Hyperlink"/>
            <w:noProof/>
          </w:rPr>
          <w:t>Business activity report 2025-2026 financial year</w:t>
        </w:r>
        <w:r>
          <w:rPr>
            <w:noProof/>
            <w:webHidden/>
          </w:rPr>
          <w:tab/>
        </w:r>
        <w:r>
          <w:rPr>
            <w:noProof/>
            <w:webHidden/>
          </w:rPr>
          <w:fldChar w:fldCharType="begin"/>
        </w:r>
        <w:r>
          <w:rPr>
            <w:noProof/>
            <w:webHidden/>
          </w:rPr>
          <w:instrText xml:space="preserve"> PAGEREF _Toc238037984 \h </w:instrText>
        </w:r>
        <w:r>
          <w:rPr>
            <w:noProof/>
            <w:webHidden/>
          </w:rPr>
        </w:r>
        <w:r>
          <w:rPr>
            <w:noProof/>
            <w:webHidden/>
          </w:rPr>
          <w:fldChar w:fldCharType="separate"/>
        </w:r>
        <w:r>
          <w:rPr>
            <w:noProof/>
            <w:webHidden/>
          </w:rPr>
          <w:t>4</w:t>
        </w:r>
        <w:r>
          <w:rPr>
            <w:noProof/>
            <w:webHidden/>
          </w:rPr>
          <w:fldChar w:fldCharType="end"/>
        </w:r>
      </w:hyperlink>
    </w:p>
    <w:p w14:paraId="6770B47C" w14:textId="4DAD3DF8" w:rsidR="00306042" w:rsidRDefault="00306042">
      <w:pPr>
        <w:pStyle w:val="TOC1"/>
        <w:rPr>
          <w:rFonts w:eastAsiaTheme="minorEastAsia"/>
          <w:b w:val="0"/>
          <w:noProof/>
          <w:color w:val="auto"/>
          <w:kern w:val="2"/>
          <w:sz w:val="24"/>
          <w:szCs w:val="24"/>
          <w:lang w:eastAsia="en-AU"/>
          <w14:ligatures w14:val="standardContextual"/>
        </w:rPr>
      </w:pPr>
      <w:hyperlink w:anchor="_Toc238037985" w:history="1">
        <w:r w:rsidRPr="007A1033">
          <w:rPr>
            <w:rStyle w:val="Hyperlink"/>
            <w:noProof/>
          </w:rPr>
          <w:t>1 Lodgments</w:t>
        </w:r>
        <w:r>
          <w:rPr>
            <w:noProof/>
            <w:webHidden/>
          </w:rPr>
          <w:tab/>
        </w:r>
        <w:r>
          <w:rPr>
            <w:noProof/>
            <w:webHidden/>
          </w:rPr>
          <w:fldChar w:fldCharType="begin"/>
        </w:r>
        <w:r>
          <w:rPr>
            <w:noProof/>
            <w:webHidden/>
          </w:rPr>
          <w:instrText xml:space="preserve"> PAGEREF _Toc238037985 \h </w:instrText>
        </w:r>
        <w:r>
          <w:rPr>
            <w:noProof/>
            <w:webHidden/>
          </w:rPr>
        </w:r>
        <w:r>
          <w:rPr>
            <w:noProof/>
            <w:webHidden/>
          </w:rPr>
          <w:fldChar w:fldCharType="separate"/>
        </w:r>
        <w:r>
          <w:rPr>
            <w:noProof/>
            <w:webHidden/>
          </w:rPr>
          <w:t>4</w:t>
        </w:r>
        <w:r>
          <w:rPr>
            <w:noProof/>
            <w:webHidden/>
          </w:rPr>
          <w:fldChar w:fldCharType="end"/>
        </w:r>
      </w:hyperlink>
    </w:p>
    <w:p w14:paraId="69C8F81F" w14:textId="4FD5B33E" w:rsidR="00306042" w:rsidRDefault="00306042">
      <w:pPr>
        <w:pStyle w:val="TOC2"/>
        <w:rPr>
          <w:rFonts w:eastAsiaTheme="minorEastAsia"/>
          <w:noProof/>
          <w:color w:val="auto"/>
          <w:kern w:val="2"/>
          <w:sz w:val="24"/>
          <w:szCs w:val="24"/>
          <w:lang w:eastAsia="en-AU"/>
          <w14:ligatures w14:val="standardContextual"/>
        </w:rPr>
      </w:pPr>
      <w:hyperlink w:anchor="_Toc238037986" w:history="1">
        <w:r w:rsidRPr="007A1033">
          <w:rPr>
            <w:rStyle w:val="Hyperlink"/>
            <w:noProof/>
          </w:rPr>
          <w:t>1.1 Number of dealings lodged</w:t>
        </w:r>
        <w:r>
          <w:rPr>
            <w:noProof/>
            <w:webHidden/>
          </w:rPr>
          <w:tab/>
        </w:r>
        <w:r>
          <w:rPr>
            <w:noProof/>
            <w:webHidden/>
          </w:rPr>
          <w:fldChar w:fldCharType="begin"/>
        </w:r>
        <w:r>
          <w:rPr>
            <w:noProof/>
            <w:webHidden/>
          </w:rPr>
          <w:instrText xml:space="preserve"> PAGEREF _Toc238037986 \h </w:instrText>
        </w:r>
        <w:r>
          <w:rPr>
            <w:noProof/>
            <w:webHidden/>
          </w:rPr>
        </w:r>
        <w:r>
          <w:rPr>
            <w:noProof/>
            <w:webHidden/>
          </w:rPr>
          <w:fldChar w:fldCharType="separate"/>
        </w:r>
        <w:r>
          <w:rPr>
            <w:noProof/>
            <w:webHidden/>
          </w:rPr>
          <w:t>4</w:t>
        </w:r>
        <w:r>
          <w:rPr>
            <w:noProof/>
            <w:webHidden/>
          </w:rPr>
          <w:fldChar w:fldCharType="end"/>
        </w:r>
      </w:hyperlink>
    </w:p>
    <w:p w14:paraId="5DE3BFDC" w14:textId="402015E9" w:rsidR="00306042" w:rsidRDefault="00306042">
      <w:pPr>
        <w:pStyle w:val="TOC2"/>
        <w:rPr>
          <w:rFonts w:eastAsiaTheme="minorEastAsia"/>
          <w:noProof/>
          <w:color w:val="auto"/>
          <w:kern w:val="2"/>
          <w:sz w:val="24"/>
          <w:szCs w:val="24"/>
          <w:lang w:eastAsia="en-AU"/>
          <w14:ligatures w14:val="standardContextual"/>
        </w:rPr>
      </w:pPr>
      <w:hyperlink w:anchor="_Toc238037987" w:history="1">
        <w:r w:rsidRPr="007A1033">
          <w:rPr>
            <w:rStyle w:val="Hyperlink"/>
            <w:noProof/>
          </w:rPr>
          <w:t>1.2 Yearly lodgments (1945-2026)</w:t>
        </w:r>
        <w:r>
          <w:rPr>
            <w:noProof/>
            <w:webHidden/>
          </w:rPr>
          <w:tab/>
        </w:r>
        <w:r>
          <w:rPr>
            <w:noProof/>
            <w:webHidden/>
          </w:rPr>
          <w:fldChar w:fldCharType="begin"/>
        </w:r>
        <w:r>
          <w:rPr>
            <w:noProof/>
            <w:webHidden/>
          </w:rPr>
          <w:instrText xml:space="preserve"> PAGEREF _Toc238037987 \h </w:instrText>
        </w:r>
        <w:r>
          <w:rPr>
            <w:noProof/>
            <w:webHidden/>
          </w:rPr>
        </w:r>
        <w:r>
          <w:rPr>
            <w:noProof/>
            <w:webHidden/>
          </w:rPr>
          <w:fldChar w:fldCharType="separate"/>
        </w:r>
        <w:r>
          <w:rPr>
            <w:noProof/>
            <w:webHidden/>
          </w:rPr>
          <w:t>5</w:t>
        </w:r>
        <w:r>
          <w:rPr>
            <w:noProof/>
            <w:webHidden/>
          </w:rPr>
          <w:fldChar w:fldCharType="end"/>
        </w:r>
      </w:hyperlink>
    </w:p>
    <w:p w14:paraId="05444BC5" w14:textId="443ACF20" w:rsidR="00306042" w:rsidRDefault="00306042">
      <w:pPr>
        <w:pStyle w:val="TOC2"/>
        <w:rPr>
          <w:rFonts w:eastAsiaTheme="minorEastAsia"/>
          <w:noProof/>
          <w:color w:val="auto"/>
          <w:kern w:val="2"/>
          <w:sz w:val="24"/>
          <w:szCs w:val="24"/>
          <w:lang w:eastAsia="en-AU"/>
          <w14:ligatures w14:val="standardContextual"/>
        </w:rPr>
      </w:pPr>
      <w:hyperlink w:anchor="_Toc238037988" w:history="1">
        <w:r w:rsidRPr="007A1033">
          <w:rPr>
            <w:rStyle w:val="Hyperlink"/>
            <w:noProof/>
          </w:rPr>
          <w:t>1.3 Monthly lodgments</w:t>
        </w:r>
        <w:r>
          <w:rPr>
            <w:noProof/>
            <w:webHidden/>
          </w:rPr>
          <w:tab/>
        </w:r>
        <w:r>
          <w:rPr>
            <w:noProof/>
            <w:webHidden/>
          </w:rPr>
          <w:fldChar w:fldCharType="begin"/>
        </w:r>
        <w:r>
          <w:rPr>
            <w:noProof/>
            <w:webHidden/>
          </w:rPr>
          <w:instrText xml:space="preserve"> PAGEREF _Toc238037988 \h </w:instrText>
        </w:r>
        <w:r>
          <w:rPr>
            <w:noProof/>
            <w:webHidden/>
          </w:rPr>
        </w:r>
        <w:r>
          <w:rPr>
            <w:noProof/>
            <w:webHidden/>
          </w:rPr>
          <w:fldChar w:fldCharType="separate"/>
        </w:r>
        <w:r>
          <w:rPr>
            <w:noProof/>
            <w:webHidden/>
          </w:rPr>
          <w:t>5</w:t>
        </w:r>
        <w:r>
          <w:rPr>
            <w:noProof/>
            <w:webHidden/>
          </w:rPr>
          <w:fldChar w:fldCharType="end"/>
        </w:r>
      </w:hyperlink>
    </w:p>
    <w:p w14:paraId="281B66CF" w14:textId="7F806251" w:rsidR="00306042" w:rsidRDefault="00306042">
      <w:pPr>
        <w:pStyle w:val="TOC2"/>
        <w:rPr>
          <w:rFonts w:eastAsiaTheme="minorEastAsia"/>
          <w:noProof/>
          <w:color w:val="auto"/>
          <w:kern w:val="2"/>
          <w:sz w:val="24"/>
          <w:szCs w:val="24"/>
          <w:lang w:eastAsia="en-AU"/>
          <w14:ligatures w14:val="standardContextual"/>
        </w:rPr>
      </w:pPr>
      <w:hyperlink w:anchor="_Toc238037989" w:history="1">
        <w:r w:rsidRPr="007A1033">
          <w:rPr>
            <w:rStyle w:val="Hyperlink"/>
            <w:noProof/>
          </w:rPr>
          <w:t>1.4 Average daily lodgments (with trend line)</w:t>
        </w:r>
        <w:r>
          <w:rPr>
            <w:noProof/>
            <w:webHidden/>
          </w:rPr>
          <w:tab/>
        </w:r>
        <w:r>
          <w:rPr>
            <w:noProof/>
            <w:webHidden/>
          </w:rPr>
          <w:fldChar w:fldCharType="begin"/>
        </w:r>
        <w:r>
          <w:rPr>
            <w:noProof/>
            <w:webHidden/>
          </w:rPr>
          <w:instrText xml:space="preserve"> PAGEREF _Toc238037989 \h </w:instrText>
        </w:r>
        <w:r>
          <w:rPr>
            <w:noProof/>
            <w:webHidden/>
          </w:rPr>
        </w:r>
        <w:r>
          <w:rPr>
            <w:noProof/>
            <w:webHidden/>
          </w:rPr>
          <w:fldChar w:fldCharType="separate"/>
        </w:r>
        <w:r>
          <w:rPr>
            <w:noProof/>
            <w:webHidden/>
          </w:rPr>
          <w:t>6</w:t>
        </w:r>
        <w:r>
          <w:rPr>
            <w:noProof/>
            <w:webHidden/>
          </w:rPr>
          <w:fldChar w:fldCharType="end"/>
        </w:r>
      </w:hyperlink>
    </w:p>
    <w:p w14:paraId="3E43ED6A" w14:textId="320CAAE3" w:rsidR="00306042" w:rsidRDefault="00306042">
      <w:pPr>
        <w:pStyle w:val="TOC2"/>
        <w:rPr>
          <w:rFonts w:eastAsiaTheme="minorEastAsia"/>
          <w:noProof/>
          <w:color w:val="auto"/>
          <w:kern w:val="2"/>
          <w:sz w:val="24"/>
          <w:szCs w:val="24"/>
          <w:lang w:eastAsia="en-AU"/>
          <w14:ligatures w14:val="standardContextual"/>
        </w:rPr>
      </w:pPr>
      <w:hyperlink w:anchor="_Toc238037990" w:history="1">
        <w:r w:rsidRPr="007A1033">
          <w:rPr>
            <w:rStyle w:val="Hyperlink"/>
            <w:noProof/>
          </w:rPr>
          <w:t>1.5 Financial year lodgments from 2021-2022 to 2025-2026 (by month)</w:t>
        </w:r>
        <w:r>
          <w:rPr>
            <w:noProof/>
            <w:webHidden/>
          </w:rPr>
          <w:tab/>
        </w:r>
        <w:r>
          <w:rPr>
            <w:noProof/>
            <w:webHidden/>
          </w:rPr>
          <w:fldChar w:fldCharType="begin"/>
        </w:r>
        <w:r>
          <w:rPr>
            <w:noProof/>
            <w:webHidden/>
          </w:rPr>
          <w:instrText xml:space="preserve"> PAGEREF _Toc238037990 \h </w:instrText>
        </w:r>
        <w:r>
          <w:rPr>
            <w:noProof/>
            <w:webHidden/>
          </w:rPr>
        </w:r>
        <w:r>
          <w:rPr>
            <w:noProof/>
            <w:webHidden/>
          </w:rPr>
          <w:fldChar w:fldCharType="separate"/>
        </w:r>
        <w:r>
          <w:rPr>
            <w:noProof/>
            <w:webHidden/>
          </w:rPr>
          <w:t>7</w:t>
        </w:r>
        <w:r>
          <w:rPr>
            <w:noProof/>
            <w:webHidden/>
          </w:rPr>
          <w:fldChar w:fldCharType="end"/>
        </w:r>
      </w:hyperlink>
    </w:p>
    <w:p w14:paraId="4EF7C9A8" w14:textId="69DD3525" w:rsidR="00306042" w:rsidRDefault="00306042">
      <w:pPr>
        <w:pStyle w:val="TOC1"/>
        <w:rPr>
          <w:rFonts w:eastAsiaTheme="minorEastAsia"/>
          <w:b w:val="0"/>
          <w:noProof/>
          <w:color w:val="auto"/>
          <w:kern w:val="2"/>
          <w:sz w:val="24"/>
          <w:szCs w:val="24"/>
          <w:lang w:eastAsia="en-AU"/>
          <w14:ligatures w14:val="standardContextual"/>
        </w:rPr>
      </w:pPr>
      <w:hyperlink w:anchor="_Toc238037991" w:history="1">
        <w:r w:rsidRPr="007A1033">
          <w:rPr>
            <w:rStyle w:val="Hyperlink"/>
            <w:noProof/>
          </w:rPr>
          <w:t>2 Search</w:t>
        </w:r>
        <w:r>
          <w:rPr>
            <w:noProof/>
            <w:webHidden/>
          </w:rPr>
          <w:tab/>
        </w:r>
        <w:r>
          <w:rPr>
            <w:noProof/>
            <w:webHidden/>
          </w:rPr>
          <w:fldChar w:fldCharType="begin"/>
        </w:r>
        <w:r>
          <w:rPr>
            <w:noProof/>
            <w:webHidden/>
          </w:rPr>
          <w:instrText xml:space="preserve"> PAGEREF _Toc238037991 \h </w:instrText>
        </w:r>
        <w:r>
          <w:rPr>
            <w:noProof/>
            <w:webHidden/>
          </w:rPr>
        </w:r>
        <w:r>
          <w:rPr>
            <w:noProof/>
            <w:webHidden/>
          </w:rPr>
          <w:fldChar w:fldCharType="separate"/>
        </w:r>
        <w:r>
          <w:rPr>
            <w:noProof/>
            <w:webHidden/>
          </w:rPr>
          <w:t>8</w:t>
        </w:r>
        <w:r>
          <w:rPr>
            <w:noProof/>
            <w:webHidden/>
          </w:rPr>
          <w:fldChar w:fldCharType="end"/>
        </w:r>
      </w:hyperlink>
    </w:p>
    <w:p w14:paraId="13001D2F" w14:textId="2AACEF1E" w:rsidR="00306042" w:rsidRDefault="00306042">
      <w:pPr>
        <w:pStyle w:val="TOC2"/>
        <w:rPr>
          <w:rFonts w:eastAsiaTheme="minorEastAsia"/>
          <w:noProof/>
          <w:color w:val="auto"/>
          <w:kern w:val="2"/>
          <w:sz w:val="24"/>
          <w:szCs w:val="24"/>
          <w:lang w:eastAsia="en-AU"/>
          <w14:ligatures w14:val="standardContextual"/>
        </w:rPr>
      </w:pPr>
      <w:hyperlink w:anchor="_Toc238037992" w:history="1">
        <w:r w:rsidRPr="007A1033">
          <w:rPr>
            <w:rStyle w:val="Hyperlink"/>
            <w:noProof/>
          </w:rPr>
          <w:t>2.1 Title searches</w:t>
        </w:r>
        <w:r>
          <w:rPr>
            <w:noProof/>
            <w:webHidden/>
          </w:rPr>
          <w:tab/>
        </w:r>
        <w:r>
          <w:rPr>
            <w:noProof/>
            <w:webHidden/>
          </w:rPr>
          <w:fldChar w:fldCharType="begin"/>
        </w:r>
        <w:r>
          <w:rPr>
            <w:noProof/>
            <w:webHidden/>
          </w:rPr>
          <w:instrText xml:space="preserve"> PAGEREF _Toc238037992 \h </w:instrText>
        </w:r>
        <w:r>
          <w:rPr>
            <w:noProof/>
            <w:webHidden/>
          </w:rPr>
        </w:r>
        <w:r>
          <w:rPr>
            <w:noProof/>
            <w:webHidden/>
          </w:rPr>
          <w:fldChar w:fldCharType="separate"/>
        </w:r>
        <w:r>
          <w:rPr>
            <w:noProof/>
            <w:webHidden/>
          </w:rPr>
          <w:t>8</w:t>
        </w:r>
        <w:r>
          <w:rPr>
            <w:noProof/>
            <w:webHidden/>
          </w:rPr>
          <w:fldChar w:fldCharType="end"/>
        </w:r>
      </w:hyperlink>
    </w:p>
    <w:p w14:paraId="066C3DD0" w14:textId="7E42F70F" w:rsidR="00306042" w:rsidRDefault="00306042">
      <w:pPr>
        <w:pStyle w:val="TOC2"/>
        <w:rPr>
          <w:rFonts w:eastAsiaTheme="minorEastAsia"/>
          <w:noProof/>
          <w:color w:val="auto"/>
          <w:kern w:val="2"/>
          <w:sz w:val="24"/>
          <w:szCs w:val="24"/>
          <w:lang w:eastAsia="en-AU"/>
          <w14:ligatures w14:val="standardContextual"/>
        </w:rPr>
      </w:pPr>
      <w:hyperlink w:anchor="_Toc238037993" w:history="1">
        <w:r w:rsidRPr="007A1033">
          <w:rPr>
            <w:rStyle w:val="Hyperlink"/>
            <w:noProof/>
          </w:rPr>
          <w:t>2.2 Financial year title searches (by month)</w:t>
        </w:r>
        <w:r>
          <w:rPr>
            <w:noProof/>
            <w:webHidden/>
          </w:rPr>
          <w:tab/>
        </w:r>
        <w:r>
          <w:rPr>
            <w:noProof/>
            <w:webHidden/>
          </w:rPr>
          <w:fldChar w:fldCharType="begin"/>
        </w:r>
        <w:r>
          <w:rPr>
            <w:noProof/>
            <w:webHidden/>
          </w:rPr>
          <w:instrText xml:space="preserve"> PAGEREF _Toc238037993 \h </w:instrText>
        </w:r>
        <w:r>
          <w:rPr>
            <w:noProof/>
            <w:webHidden/>
          </w:rPr>
        </w:r>
        <w:r>
          <w:rPr>
            <w:noProof/>
            <w:webHidden/>
          </w:rPr>
          <w:fldChar w:fldCharType="separate"/>
        </w:r>
        <w:r>
          <w:rPr>
            <w:noProof/>
            <w:webHidden/>
          </w:rPr>
          <w:t>8</w:t>
        </w:r>
        <w:r>
          <w:rPr>
            <w:noProof/>
            <w:webHidden/>
          </w:rPr>
          <w:fldChar w:fldCharType="end"/>
        </w:r>
      </w:hyperlink>
    </w:p>
    <w:p w14:paraId="018C0EB6" w14:textId="0EB96D43" w:rsidR="00306042" w:rsidRDefault="00306042">
      <w:pPr>
        <w:pStyle w:val="TOC2"/>
        <w:rPr>
          <w:rFonts w:eastAsiaTheme="minorEastAsia"/>
          <w:noProof/>
          <w:color w:val="auto"/>
          <w:kern w:val="2"/>
          <w:sz w:val="24"/>
          <w:szCs w:val="24"/>
          <w:lang w:eastAsia="en-AU"/>
          <w14:ligatures w14:val="standardContextual"/>
        </w:rPr>
      </w:pPr>
      <w:hyperlink w:anchor="_Toc238037994" w:history="1">
        <w:r w:rsidRPr="007A1033">
          <w:rPr>
            <w:rStyle w:val="Hyperlink"/>
            <w:noProof/>
          </w:rPr>
          <w:t>2.3 Planning certificates</w:t>
        </w:r>
        <w:r>
          <w:rPr>
            <w:noProof/>
            <w:webHidden/>
          </w:rPr>
          <w:tab/>
        </w:r>
        <w:r>
          <w:rPr>
            <w:noProof/>
            <w:webHidden/>
          </w:rPr>
          <w:fldChar w:fldCharType="begin"/>
        </w:r>
        <w:r>
          <w:rPr>
            <w:noProof/>
            <w:webHidden/>
          </w:rPr>
          <w:instrText xml:space="preserve"> PAGEREF _Toc238037994 \h </w:instrText>
        </w:r>
        <w:r>
          <w:rPr>
            <w:noProof/>
            <w:webHidden/>
          </w:rPr>
        </w:r>
        <w:r>
          <w:rPr>
            <w:noProof/>
            <w:webHidden/>
          </w:rPr>
          <w:fldChar w:fldCharType="separate"/>
        </w:r>
        <w:r>
          <w:rPr>
            <w:noProof/>
            <w:webHidden/>
          </w:rPr>
          <w:t>9</w:t>
        </w:r>
        <w:r>
          <w:rPr>
            <w:noProof/>
            <w:webHidden/>
          </w:rPr>
          <w:fldChar w:fldCharType="end"/>
        </w:r>
      </w:hyperlink>
    </w:p>
    <w:p w14:paraId="751D0DCB" w14:textId="1D9D1E4B" w:rsidR="00306042" w:rsidRDefault="00306042">
      <w:pPr>
        <w:pStyle w:val="TOC2"/>
        <w:rPr>
          <w:rFonts w:eastAsiaTheme="minorEastAsia"/>
          <w:noProof/>
          <w:color w:val="auto"/>
          <w:kern w:val="2"/>
          <w:sz w:val="24"/>
          <w:szCs w:val="24"/>
          <w:lang w:eastAsia="en-AU"/>
          <w14:ligatures w14:val="standardContextual"/>
        </w:rPr>
      </w:pPr>
      <w:hyperlink w:anchor="_Toc238037995" w:history="1">
        <w:r w:rsidRPr="007A1033">
          <w:rPr>
            <w:rStyle w:val="Hyperlink"/>
            <w:noProof/>
          </w:rPr>
          <w:t>2.4 Instrument searches</w:t>
        </w:r>
        <w:r>
          <w:rPr>
            <w:noProof/>
            <w:webHidden/>
          </w:rPr>
          <w:tab/>
        </w:r>
        <w:r>
          <w:rPr>
            <w:noProof/>
            <w:webHidden/>
          </w:rPr>
          <w:fldChar w:fldCharType="begin"/>
        </w:r>
        <w:r>
          <w:rPr>
            <w:noProof/>
            <w:webHidden/>
          </w:rPr>
          <w:instrText xml:space="preserve"> PAGEREF _Toc238037995 \h </w:instrText>
        </w:r>
        <w:r>
          <w:rPr>
            <w:noProof/>
            <w:webHidden/>
          </w:rPr>
        </w:r>
        <w:r>
          <w:rPr>
            <w:noProof/>
            <w:webHidden/>
          </w:rPr>
          <w:fldChar w:fldCharType="separate"/>
        </w:r>
        <w:r>
          <w:rPr>
            <w:noProof/>
            <w:webHidden/>
          </w:rPr>
          <w:t>9</w:t>
        </w:r>
        <w:r>
          <w:rPr>
            <w:noProof/>
            <w:webHidden/>
          </w:rPr>
          <w:fldChar w:fldCharType="end"/>
        </w:r>
      </w:hyperlink>
    </w:p>
    <w:p w14:paraId="76A70EFE" w14:textId="25CE9CE9" w:rsidR="00306042" w:rsidRDefault="00306042">
      <w:pPr>
        <w:pStyle w:val="TOC2"/>
        <w:rPr>
          <w:rFonts w:eastAsiaTheme="minorEastAsia"/>
          <w:noProof/>
          <w:color w:val="auto"/>
          <w:kern w:val="2"/>
          <w:sz w:val="24"/>
          <w:szCs w:val="24"/>
          <w:lang w:eastAsia="en-AU"/>
          <w14:ligatures w14:val="standardContextual"/>
        </w:rPr>
      </w:pPr>
      <w:hyperlink w:anchor="_Toc238037996" w:history="1">
        <w:r w:rsidRPr="007A1033">
          <w:rPr>
            <w:rStyle w:val="Hyperlink"/>
            <w:noProof/>
          </w:rPr>
          <w:t>2.5 Property certificates</w:t>
        </w:r>
        <w:r>
          <w:rPr>
            <w:noProof/>
            <w:webHidden/>
          </w:rPr>
          <w:tab/>
        </w:r>
        <w:r>
          <w:rPr>
            <w:noProof/>
            <w:webHidden/>
          </w:rPr>
          <w:fldChar w:fldCharType="begin"/>
        </w:r>
        <w:r>
          <w:rPr>
            <w:noProof/>
            <w:webHidden/>
          </w:rPr>
          <w:instrText xml:space="preserve"> PAGEREF _Toc238037996 \h </w:instrText>
        </w:r>
        <w:r>
          <w:rPr>
            <w:noProof/>
            <w:webHidden/>
          </w:rPr>
        </w:r>
        <w:r>
          <w:rPr>
            <w:noProof/>
            <w:webHidden/>
          </w:rPr>
          <w:fldChar w:fldCharType="separate"/>
        </w:r>
        <w:r>
          <w:rPr>
            <w:noProof/>
            <w:webHidden/>
          </w:rPr>
          <w:t>10</w:t>
        </w:r>
        <w:r>
          <w:rPr>
            <w:noProof/>
            <w:webHidden/>
          </w:rPr>
          <w:fldChar w:fldCharType="end"/>
        </w:r>
      </w:hyperlink>
    </w:p>
    <w:p w14:paraId="01F72162" w14:textId="2BE27A28" w:rsidR="00306042" w:rsidRDefault="00306042">
      <w:pPr>
        <w:pStyle w:val="TOC2"/>
        <w:rPr>
          <w:rFonts w:eastAsiaTheme="minorEastAsia"/>
          <w:noProof/>
          <w:color w:val="auto"/>
          <w:kern w:val="2"/>
          <w:sz w:val="24"/>
          <w:szCs w:val="24"/>
          <w:lang w:eastAsia="en-AU"/>
          <w14:ligatures w14:val="standardContextual"/>
        </w:rPr>
      </w:pPr>
      <w:hyperlink w:anchor="_Toc238037997" w:history="1">
        <w:r w:rsidRPr="007A1033">
          <w:rPr>
            <w:rStyle w:val="Hyperlink"/>
            <w:noProof/>
          </w:rPr>
          <w:t>2.6 Land Index searches</w:t>
        </w:r>
        <w:r>
          <w:rPr>
            <w:noProof/>
            <w:webHidden/>
          </w:rPr>
          <w:tab/>
        </w:r>
        <w:r>
          <w:rPr>
            <w:noProof/>
            <w:webHidden/>
          </w:rPr>
          <w:fldChar w:fldCharType="begin"/>
        </w:r>
        <w:r>
          <w:rPr>
            <w:noProof/>
            <w:webHidden/>
          </w:rPr>
          <w:instrText xml:space="preserve"> PAGEREF _Toc238037997 \h </w:instrText>
        </w:r>
        <w:r>
          <w:rPr>
            <w:noProof/>
            <w:webHidden/>
          </w:rPr>
        </w:r>
        <w:r>
          <w:rPr>
            <w:noProof/>
            <w:webHidden/>
          </w:rPr>
          <w:fldChar w:fldCharType="separate"/>
        </w:r>
        <w:r>
          <w:rPr>
            <w:noProof/>
            <w:webHidden/>
          </w:rPr>
          <w:t>10</w:t>
        </w:r>
        <w:r>
          <w:rPr>
            <w:noProof/>
            <w:webHidden/>
          </w:rPr>
          <w:fldChar w:fldCharType="end"/>
        </w:r>
      </w:hyperlink>
    </w:p>
    <w:p w14:paraId="00C870DE" w14:textId="68948D77" w:rsidR="00306042" w:rsidRDefault="00306042">
      <w:pPr>
        <w:pStyle w:val="TOC1"/>
        <w:rPr>
          <w:rFonts w:eastAsiaTheme="minorEastAsia"/>
          <w:b w:val="0"/>
          <w:noProof/>
          <w:color w:val="auto"/>
          <w:kern w:val="2"/>
          <w:sz w:val="24"/>
          <w:szCs w:val="24"/>
          <w:lang w:eastAsia="en-AU"/>
          <w14:ligatures w14:val="standardContextual"/>
        </w:rPr>
      </w:pPr>
      <w:hyperlink w:anchor="_Toc238037998" w:history="1">
        <w:r w:rsidRPr="007A1033">
          <w:rPr>
            <w:rStyle w:val="Hyperlink"/>
            <w:noProof/>
          </w:rPr>
          <w:t>3 Lodgment and Support Services 1 (LSS1)</w:t>
        </w:r>
        <w:r>
          <w:rPr>
            <w:noProof/>
            <w:webHidden/>
          </w:rPr>
          <w:tab/>
        </w:r>
        <w:r>
          <w:rPr>
            <w:noProof/>
            <w:webHidden/>
          </w:rPr>
          <w:fldChar w:fldCharType="begin"/>
        </w:r>
        <w:r>
          <w:rPr>
            <w:noProof/>
            <w:webHidden/>
          </w:rPr>
          <w:instrText xml:space="preserve"> PAGEREF _Toc238037998 \h </w:instrText>
        </w:r>
        <w:r>
          <w:rPr>
            <w:noProof/>
            <w:webHidden/>
          </w:rPr>
        </w:r>
        <w:r>
          <w:rPr>
            <w:noProof/>
            <w:webHidden/>
          </w:rPr>
          <w:fldChar w:fldCharType="separate"/>
        </w:r>
        <w:r>
          <w:rPr>
            <w:noProof/>
            <w:webHidden/>
          </w:rPr>
          <w:t>11</w:t>
        </w:r>
        <w:r>
          <w:rPr>
            <w:noProof/>
            <w:webHidden/>
          </w:rPr>
          <w:fldChar w:fldCharType="end"/>
        </w:r>
      </w:hyperlink>
    </w:p>
    <w:p w14:paraId="249E93F9" w14:textId="021287E0" w:rsidR="00306042" w:rsidRDefault="00306042">
      <w:pPr>
        <w:pStyle w:val="TOC2"/>
        <w:rPr>
          <w:rFonts w:eastAsiaTheme="minorEastAsia"/>
          <w:noProof/>
          <w:color w:val="auto"/>
          <w:kern w:val="2"/>
          <w:sz w:val="24"/>
          <w:szCs w:val="24"/>
          <w:lang w:eastAsia="en-AU"/>
          <w14:ligatures w14:val="standardContextual"/>
        </w:rPr>
      </w:pPr>
      <w:hyperlink w:anchor="_Toc238037999" w:history="1">
        <w:r w:rsidRPr="007A1033">
          <w:rPr>
            <w:rStyle w:val="Hyperlink"/>
            <w:noProof/>
          </w:rPr>
          <w:t>3.1 LANDATA</w:t>
        </w:r>
        <w:r w:rsidRPr="007A1033">
          <w:rPr>
            <w:rStyle w:val="Hyperlink"/>
            <w:noProof/>
            <w:vertAlign w:val="superscript"/>
          </w:rPr>
          <w:t>®</w:t>
        </w:r>
        <w:r w:rsidRPr="007A1033">
          <w:rPr>
            <w:rStyle w:val="Hyperlink"/>
            <w:noProof/>
          </w:rPr>
          <w:t xml:space="preserve"> statistics with trend lines</w:t>
        </w:r>
        <w:r>
          <w:rPr>
            <w:noProof/>
            <w:webHidden/>
          </w:rPr>
          <w:tab/>
        </w:r>
        <w:r>
          <w:rPr>
            <w:noProof/>
            <w:webHidden/>
          </w:rPr>
          <w:fldChar w:fldCharType="begin"/>
        </w:r>
        <w:r>
          <w:rPr>
            <w:noProof/>
            <w:webHidden/>
          </w:rPr>
          <w:instrText xml:space="preserve"> PAGEREF _Toc238037999 \h </w:instrText>
        </w:r>
        <w:r>
          <w:rPr>
            <w:noProof/>
            <w:webHidden/>
          </w:rPr>
        </w:r>
        <w:r>
          <w:rPr>
            <w:noProof/>
            <w:webHidden/>
          </w:rPr>
          <w:fldChar w:fldCharType="separate"/>
        </w:r>
        <w:r>
          <w:rPr>
            <w:noProof/>
            <w:webHidden/>
          </w:rPr>
          <w:t>11</w:t>
        </w:r>
        <w:r>
          <w:rPr>
            <w:noProof/>
            <w:webHidden/>
          </w:rPr>
          <w:fldChar w:fldCharType="end"/>
        </w:r>
      </w:hyperlink>
    </w:p>
    <w:p w14:paraId="729F7F14" w14:textId="5F28DCEE" w:rsidR="00306042" w:rsidRDefault="00306042">
      <w:pPr>
        <w:pStyle w:val="TOC1"/>
        <w:rPr>
          <w:rFonts w:eastAsiaTheme="minorEastAsia"/>
          <w:b w:val="0"/>
          <w:noProof/>
          <w:color w:val="auto"/>
          <w:kern w:val="2"/>
          <w:sz w:val="24"/>
          <w:szCs w:val="24"/>
          <w:lang w:eastAsia="en-AU"/>
          <w14:ligatures w14:val="standardContextual"/>
        </w:rPr>
      </w:pPr>
      <w:hyperlink w:anchor="_Toc238038000" w:history="1">
        <w:r w:rsidRPr="007A1033">
          <w:rPr>
            <w:rStyle w:val="Hyperlink"/>
            <w:noProof/>
          </w:rPr>
          <w:t>4 Water Register</w:t>
        </w:r>
        <w:r>
          <w:rPr>
            <w:noProof/>
            <w:webHidden/>
          </w:rPr>
          <w:tab/>
        </w:r>
        <w:r>
          <w:rPr>
            <w:noProof/>
            <w:webHidden/>
          </w:rPr>
          <w:fldChar w:fldCharType="begin"/>
        </w:r>
        <w:r>
          <w:rPr>
            <w:noProof/>
            <w:webHidden/>
          </w:rPr>
          <w:instrText xml:space="preserve"> PAGEREF _Toc238038000 \h </w:instrText>
        </w:r>
        <w:r>
          <w:rPr>
            <w:noProof/>
            <w:webHidden/>
          </w:rPr>
        </w:r>
        <w:r>
          <w:rPr>
            <w:noProof/>
            <w:webHidden/>
          </w:rPr>
          <w:fldChar w:fldCharType="separate"/>
        </w:r>
        <w:r>
          <w:rPr>
            <w:noProof/>
            <w:webHidden/>
          </w:rPr>
          <w:t>12</w:t>
        </w:r>
        <w:r>
          <w:rPr>
            <w:noProof/>
            <w:webHidden/>
          </w:rPr>
          <w:fldChar w:fldCharType="end"/>
        </w:r>
      </w:hyperlink>
    </w:p>
    <w:p w14:paraId="6BDB2833" w14:textId="3754EEAD" w:rsidR="00306042" w:rsidRDefault="00306042">
      <w:pPr>
        <w:pStyle w:val="TOC2"/>
        <w:rPr>
          <w:rFonts w:eastAsiaTheme="minorEastAsia"/>
          <w:noProof/>
          <w:color w:val="auto"/>
          <w:kern w:val="2"/>
          <w:sz w:val="24"/>
          <w:szCs w:val="24"/>
          <w:lang w:eastAsia="en-AU"/>
          <w14:ligatures w14:val="standardContextual"/>
        </w:rPr>
      </w:pPr>
      <w:hyperlink w:anchor="_Toc238038001" w:history="1">
        <w:r w:rsidRPr="007A1033">
          <w:rPr>
            <w:rStyle w:val="Hyperlink"/>
            <w:noProof/>
          </w:rPr>
          <w:t>4.1 Water share transactions</w:t>
        </w:r>
        <w:r>
          <w:rPr>
            <w:noProof/>
            <w:webHidden/>
          </w:rPr>
          <w:tab/>
        </w:r>
        <w:r>
          <w:rPr>
            <w:noProof/>
            <w:webHidden/>
          </w:rPr>
          <w:fldChar w:fldCharType="begin"/>
        </w:r>
        <w:r>
          <w:rPr>
            <w:noProof/>
            <w:webHidden/>
          </w:rPr>
          <w:instrText xml:space="preserve"> PAGEREF _Toc238038001 \h </w:instrText>
        </w:r>
        <w:r>
          <w:rPr>
            <w:noProof/>
            <w:webHidden/>
          </w:rPr>
        </w:r>
        <w:r>
          <w:rPr>
            <w:noProof/>
            <w:webHidden/>
          </w:rPr>
          <w:fldChar w:fldCharType="separate"/>
        </w:r>
        <w:r>
          <w:rPr>
            <w:noProof/>
            <w:webHidden/>
          </w:rPr>
          <w:t>13</w:t>
        </w:r>
        <w:r>
          <w:rPr>
            <w:noProof/>
            <w:webHidden/>
          </w:rPr>
          <w:fldChar w:fldCharType="end"/>
        </w:r>
      </w:hyperlink>
    </w:p>
    <w:p w14:paraId="51A20D69" w14:textId="7098C285" w:rsidR="00306042" w:rsidRDefault="00306042">
      <w:pPr>
        <w:pStyle w:val="TOC1"/>
        <w:rPr>
          <w:rFonts w:eastAsiaTheme="minorEastAsia"/>
          <w:b w:val="0"/>
          <w:noProof/>
          <w:color w:val="auto"/>
          <w:kern w:val="2"/>
          <w:sz w:val="24"/>
          <w:szCs w:val="24"/>
          <w:lang w:eastAsia="en-AU"/>
          <w14:ligatures w14:val="standardContextual"/>
        </w:rPr>
      </w:pPr>
      <w:hyperlink w:anchor="_Toc238038002" w:history="1">
        <w:r w:rsidRPr="007A1033">
          <w:rPr>
            <w:rStyle w:val="Hyperlink"/>
            <w:noProof/>
          </w:rPr>
          <w:t>5 Lodgment by specific dealing types</w:t>
        </w:r>
        <w:r>
          <w:rPr>
            <w:noProof/>
            <w:webHidden/>
          </w:rPr>
          <w:tab/>
        </w:r>
        <w:r>
          <w:rPr>
            <w:noProof/>
            <w:webHidden/>
          </w:rPr>
          <w:fldChar w:fldCharType="begin"/>
        </w:r>
        <w:r>
          <w:rPr>
            <w:noProof/>
            <w:webHidden/>
          </w:rPr>
          <w:instrText xml:space="preserve"> PAGEREF _Toc238038002 \h </w:instrText>
        </w:r>
        <w:r>
          <w:rPr>
            <w:noProof/>
            <w:webHidden/>
          </w:rPr>
        </w:r>
        <w:r>
          <w:rPr>
            <w:noProof/>
            <w:webHidden/>
          </w:rPr>
          <w:fldChar w:fldCharType="separate"/>
        </w:r>
        <w:r>
          <w:rPr>
            <w:noProof/>
            <w:webHidden/>
          </w:rPr>
          <w:t>14</w:t>
        </w:r>
        <w:r>
          <w:rPr>
            <w:noProof/>
            <w:webHidden/>
          </w:rPr>
          <w:fldChar w:fldCharType="end"/>
        </w:r>
      </w:hyperlink>
    </w:p>
    <w:p w14:paraId="50E949BD" w14:textId="46FD0368" w:rsidR="00306042" w:rsidRDefault="00306042">
      <w:pPr>
        <w:pStyle w:val="TOC2"/>
        <w:rPr>
          <w:rFonts w:eastAsiaTheme="minorEastAsia"/>
          <w:noProof/>
          <w:color w:val="auto"/>
          <w:kern w:val="2"/>
          <w:sz w:val="24"/>
          <w:szCs w:val="24"/>
          <w:lang w:eastAsia="en-AU"/>
          <w14:ligatures w14:val="standardContextual"/>
        </w:rPr>
      </w:pPr>
      <w:hyperlink w:anchor="_Toc238038003" w:history="1">
        <w:r w:rsidRPr="007A1033">
          <w:rPr>
            <w:rStyle w:val="Hyperlink"/>
            <w:noProof/>
          </w:rPr>
          <w:t>5.1 Discharges of mortgage or charge</w:t>
        </w:r>
        <w:r>
          <w:rPr>
            <w:noProof/>
            <w:webHidden/>
          </w:rPr>
          <w:tab/>
        </w:r>
        <w:r>
          <w:rPr>
            <w:noProof/>
            <w:webHidden/>
          </w:rPr>
          <w:fldChar w:fldCharType="begin"/>
        </w:r>
        <w:r>
          <w:rPr>
            <w:noProof/>
            <w:webHidden/>
          </w:rPr>
          <w:instrText xml:space="preserve"> PAGEREF _Toc238038003 \h </w:instrText>
        </w:r>
        <w:r>
          <w:rPr>
            <w:noProof/>
            <w:webHidden/>
          </w:rPr>
        </w:r>
        <w:r>
          <w:rPr>
            <w:noProof/>
            <w:webHidden/>
          </w:rPr>
          <w:fldChar w:fldCharType="separate"/>
        </w:r>
        <w:r>
          <w:rPr>
            <w:noProof/>
            <w:webHidden/>
          </w:rPr>
          <w:t>14</w:t>
        </w:r>
        <w:r>
          <w:rPr>
            <w:noProof/>
            <w:webHidden/>
          </w:rPr>
          <w:fldChar w:fldCharType="end"/>
        </w:r>
      </w:hyperlink>
    </w:p>
    <w:p w14:paraId="20BEB446" w14:textId="738EDF63" w:rsidR="00306042" w:rsidRDefault="00306042">
      <w:pPr>
        <w:pStyle w:val="TOC2"/>
        <w:rPr>
          <w:rFonts w:eastAsiaTheme="minorEastAsia"/>
          <w:noProof/>
          <w:color w:val="auto"/>
          <w:kern w:val="2"/>
          <w:sz w:val="24"/>
          <w:szCs w:val="24"/>
          <w:lang w:eastAsia="en-AU"/>
          <w14:ligatures w14:val="standardContextual"/>
        </w:rPr>
      </w:pPr>
      <w:hyperlink w:anchor="_Toc238038004" w:history="1">
        <w:r w:rsidRPr="007A1033">
          <w:rPr>
            <w:rStyle w:val="Hyperlink"/>
            <w:noProof/>
          </w:rPr>
          <w:t>5.2 Transfers of land</w:t>
        </w:r>
        <w:r>
          <w:rPr>
            <w:noProof/>
            <w:webHidden/>
          </w:rPr>
          <w:tab/>
        </w:r>
        <w:r>
          <w:rPr>
            <w:noProof/>
            <w:webHidden/>
          </w:rPr>
          <w:fldChar w:fldCharType="begin"/>
        </w:r>
        <w:r>
          <w:rPr>
            <w:noProof/>
            <w:webHidden/>
          </w:rPr>
          <w:instrText xml:space="preserve"> PAGEREF _Toc238038004 \h </w:instrText>
        </w:r>
        <w:r>
          <w:rPr>
            <w:noProof/>
            <w:webHidden/>
          </w:rPr>
        </w:r>
        <w:r>
          <w:rPr>
            <w:noProof/>
            <w:webHidden/>
          </w:rPr>
          <w:fldChar w:fldCharType="separate"/>
        </w:r>
        <w:r>
          <w:rPr>
            <w:noProof/>
            <w:webHidden/>
          </w:rPr>
          <w:t>14</w:t>
        </w:r>
        <w:r>
          <w:rPr>
            <w:noProof/>
            <w:webHidden/>
          </w:rPr>
          <w:fldChar w:fldCharType="end"/>
        </w:r>
      </w:hyperlink>
    </w:p>
    <w:p w14:paraId="4F16A863" w14:textId="28F88415" w:rsidR="00306042" w:rsidRDefault="00306042">
      <w:pPr>
        <w:pStyle w:val="TOC2"/>
        <w:rPr>
          <w:rFonts w:eastAsiaTheme="minorEastAsia"/>
          <w:noProof/>
          <w:color w:val="auto"/>
          <w:kern w:val="2"/>
          <w:sz w:val="24"/>
          <w:szCs w:val="24"/>
          <w:lang w:eastAsia="en-AU"/>
          <w14:ligatures w14:val="standardContextual"/>
        </w:rPr>
      </w:pPr>
      <w:hyperlink w:anchor="_Toc238038005" w:history="1">
        <w:r w:rsidRPr="007A1033">
          <w:rPr>
            <w:rStyle w:val="Hyperlink"/>
            <w:noProof/>
          </w:rPr>
          <w:t>5.3 Mortgages</w:t>
        </w:r>
        <w:r>
          <w:rPr>
            <w:noProof/>
            <w:webHidden/>
          </w:rPr>
          <w:tab/>
        </w:r>
        <w:r>
          <w:rPr>
            <w:noProof/>
            <w:webHidden/>
          </w:rPr>
          <w:fldChar w:fldCharType="begin"/>
        </w:r>
        <w:r>
          <w:rPr>
            <w:noProof/>
            <w:webHidden/>
          </w:rPr>
          <w:instrText xml:space="preserve"> PAGEREF _Toc238038005 \h </w:instrText>
        </w:r>
        <w:r>
          <w:rPr>
            <w:noProof/>
            <w:webHidden/>
          </w:rPr>
        </w:r>
        <w:r>
          <w:rPr>
            <w:noProof/>
            <w:webHidden/>
          </w:rPr>
          <w:fldChar w:fldCharType="separate"/>
        </w:r>
        <w:r>
          <w:rPr>
            <w:noProof/>
            <w:webHidden/>
          </w:rPr>
          <w:t>15</w:t>
        </w:r>
        <w:r>
          <w:rPr>
            <w:noProof/>
            <w:webHidden/>
          </w:rPr>
          <w:fldChar w:fldCharType="end"/>
        </w:r>
      </w:hyperlink>
    </w:p>
    <w:p w14:paraId="3346B854" w14:textId="6D5C96CB" w:rsidR="00306042" w:rsidRDefault="00306042">
      <w:pPr>
        <w:pStyle w:val="TOC2"/>
        <w:rPr>
          <w:rFonts w:eastAsiaTheme="minorEastAsia"/>
          <w:noProof/>
          <w:color w:val="auto"/>
          <w:kern w:val="2"/>
          <w:sz w:val="24"/>
          <w:szCs w:val="24"/>
          <w:lang w:eastAsia="en-AU"/>
          <w14:ligatures w14:val="standardContextual"/>
        </w:rPr>
      </w:pPr>
      <w:hyperlink w:anchor="_Toc238038006" w:history="1">
        <w:r w:rsidRPr="007A1033">
          <w:rPr>
            <w:rStyle w:val="Hyperlink"/>
            <w:noProof/>
          </w:rPr>
          <w:t>5.4 Differences in lodgment levels and percentages of discharges, transfers, and mortgages</w:t>
        </w:r>
        <w:r>
          <w:rPr>
            <w:noProof/>
            <w:webHidden/>
          </w:rPr>
          <w:tab/>
        </w:r>
        <w:r>
          <w:rPr>
            <w:noProof/>
            <w:webHidden/>
          </w:rPr>
          <w:fldChar w:fldCharType="begin"/>
        </w:r>
        <w:r>
          <w:rPr>
            <w:noProof/>
            <w:webHidden/>
          </w:rPr>
          <w:instrText xml:space="preserve"> PAGEREF _Toc238038006 \h </w:instrText>
        </w:r>
        <w:r>
          <w:rPr>
            <w:noProof/>
            <w:webHidden/>
          </w:rPr>
        </w:r>
        <w:r>
          <w:rPr>
            <w:noProof/>
            <w:webHidden/>
          </w:rPr>
          <w:fldChar w:fldCharType="separate"/>
        </w:r>
        <w:r>
          <w:rPr>
            <w:noProof/>
            <w:webHidden/>
          </w:rPr>
          <w:t>15</w:t>
        </w:r>
        <w:r>
          <w:rPr>
            <w:noProof/>
            <w:webHidden/>
          </w:rPr>
          <w:fldChar w:fldCharType="end"/>
        </w:r>
      </w:hyperlink>
    </w:p>
    <w:p w14:paraId="3B1A4A9A" w14:textId="0C6316F5" w:rsidR="00306042" w:rsidRDefault="00306042">
      <w:pPr>
        <w:pStyle w:val="TOC2"/>
        <w:rPr>
          <w:rFonts w:eastAsiaTheme="minorEastAsia"/>
          <w:noProof/>
          <w:color w:val="auto"/>
          <w:kern w:val="2"/>
          <w:sz w:val="24"/>
          <w:szCs w:val="24"/>
          <w:lang w:eastAsia="en-AU"/>
          <w14:ligatures w14:val="standardContextual"/>
        </w:rPr>
      </w:pPr>
      <w:hyperlink w:anchor="_Toc238038007" w:history="1">
        <w:r w:rsidRPr="007A1033">
          <w:rPr>
            <w:rStyle w:val="Hyperlink"/>
            <w:noProof/>
          </w:rPr>
          <w:t>5.5 Plans of subdivision</w:t>
        </w:r>
        <w:r>
          <w:rPr>
            <w:noProof/>
            <w:webHidden/>
          </w:rPr>
          <w:tab/>
        </w:r>
        <w:r>
          <w:rPr>
            <w:noProof/>
            <w:webHidden/>
          </w:rPr>
          <w:fldChar w:fldCharType="begin"/>
        </w:r>
        <w:r>
          <w:rPr>
            <w:noProof/>
            <w:webHidden/>
          </w:rPr>
          <w:instrText xml:space="preserve"> PAGEREF _Toc238038007 \h </w:instrText>
        </w:r>
        <w:r>
          <w:rPr>
            <w:noProof/>
            <w:webHidden/>
          </w:rPr>
        </w:r>
        <w:r>
          <w:rPr>
            <w:noProof/>
            <w:webHidden/>
          </w:rPr>
          <w:fldChar w:fldCharType="separate"/>
        </w:r>
        <w:r>
          <w:rPr>
            <w:noProof/>
            <w:webHidden/>
          </w:rPr>
          <w:t>17</w:t>
        </w:r>
        <w:r>
          <w:rPr>
            <w:noProof/>
            <w:webHidden/>
          </w:rPr>
          <w:fldChar w:fldCharType="end"/>
        </w:r>
      </w:hyperlink>
    </w:p>
    <w:p w14:paraId="7AACD8D9" w14:textId="1FC186DD" w:rsidR="00306042" w:rsidRDefault="00306042">
      <w:pPr>
        <w:pStyle w:val="TOC2"/>
        <w:rPr>
          <w:rFonts w:eastAsiaTheme="minorEastAsia"/>
          <w:noProof/>
          <w:color w:val="auto"/>
          <w:kern w:val="2"/>
          <w:sz w:val="24"/>
          <w:szCs w:val="24"/>
          <w:lang w:eastAsia="en-AU"/>
          <w14:ligatures w14:val="standardContextual"/>
        </w:rPr>
      </w:pPr>
      <w:hyperlink w:anchor="_Toc238038008" w:history="1">
        <w:r w:rsidRPr="007A1033">
          <w:rPr>
            <w:rStyle w:val="Hyperlink"/>
            <w:noProof/>
          </w:rPr>
          <w:t>5.6 All Plans lodged under the Subdivision Act 1988</w:t>
        </w:r>
        <w:r>
          <w:rPr>
            <w:noProof/>
            <w:webHidden/>
          </w:rPr>
          <w:tab/>
        </w:r>
        <w:r>
          <w:rPr>
            <w:noProof/>
            <w:webHidden/>
          </w:rPr>
          <w:fldChar w:fldCharType="begin"/>
        </w:r>
        <w:r>
          <w:rPr>
            <w:noProof/>
            <w:webHidden/>
          </w:rPr>
          <w:instrText xml:space="preserve"> PAGEREF _Toc238038008 \h </w:instrText>
        </w:r>
        <w:r>
          <w:rPr>
            <w:noProof/>
            <w:webHidden/>
          </w:rPr>
        </w:r>
        <w:r>
          <w:rPr>
            <w:noProof/>
            <w:webHidden/>
          </w:rPr>
          <w:fldChar w:fldCharType="separate"/>
        </w:r>
        <w:r>
          <w:rPr>
            <w:noProof/>
            <w:webHidden/>
          </w:rPr>
          <w:t>17</w:t>
        </w:r>
        <w:r>
          <w:rPr>
            <w:noProof/>
            <w:webHidden/>
          </w:rPr>
          <w:fldChar w:fldCharType="end"/>
        </w:r>
      </w:hyperlink>
    </w:p>
    <w:p w14:paraId="5407F40B" w14:textId="11A98286" w:rsidR="00306042" w:rsidRDefault="00306042">
      <w:pPr>
        <w:pStyle w:val="TOC2"/>
        <w:rPr>
          <w:rFonts w:eastAsiaTheme="minorEastAsia"/>
          <w:noProof/>
          <w:color w:val="auto"/>
          <w:kern w:val="2"/>
          <w:sz w:val="24"/>
          <w:szCs w:val="24"/>
          <w:lang w:eastAsia="en-AU"/>
          <w14:ligatures w14:val="standardContextual"/>
        </w:rPr>
      </w:pPr>
      <w:hyperlink w:anchor="_Toc238038009" w:history="1">
        <w:r w:rsidRPr="007A1033">
          <w:rPr>
            <w:rStyle w:val="Hyperlink"/>
            <w:noProof/>
          </w:rPr>
          <w:t>5.7 Number of new parcels created from plans of subdivision</w:t>
        </w:r>
        <w:r>
          <w:rPr>
            <w:noProof/>
            <w:webHidden/>
          </w:rPr>
          <w:tab/>
        </w:r>
        <w:r>
          <w:rPr>
            <w:noProof/>
            <w:webHidden/>
          </w:rPr>
          <w:fldChar w:fldCharType="begin"/>
        </w:r>
        <w:r>
          <w:rPr>
            <w:noProof/>
            <w:webHidden/>
          </w:rPr>
          <w:instrText xml:space="preserve"> PAGEREF _Toc238038009 \h </w:instrText>
        </w:r>
        <w:r>
          <w:rPr>
            <w:noProof/>
            <w:webHidden/>
          </w:rPr>
        </w:r>
        <w:r>
          <w:rPr>
            <w:noProof/>
            <w:webHidden/>
          </w:rPr>
          <w:fldChar w:fldCharType="separate"/>
        </w:r>
        <w:r>
          <w:rPr>
            <w:noProof/>
            <w:webHidden/>
          </w:rPr>
          <w:t>18</w:t>
        </w:r>
        <w:r>
          <w:rPr>
            <w:noProof/>
            <w:webHidden/>
          </w:rPr>
          <w:fldChar w:fldCharType="end"/>
        </w:r>
      </w:hyperlink>
    </w:p>
    <w:p w14:paraId="502A2389" w14:textId="53EAB3A5" w:rsidR="00306042" w:rsidRDefault="00306042">
      <w:pPr>
        <w:pStyle w:val="TOC2"/>
        <w:rPr>
          <w:rFonts w:eastAsiaTheme="minorEastAsia"/>
          <w:noProof/>
          <w:color w:val="auto"/>
          <w:kern w:val="2"/>
          <w:sz w:val="24"/>
          <w:szCs w:val="24"/>
          <w:lang w:eastAsia="en-AU"/>
          <w14:ligatures w14:val="standardContextual"/>
        </w:rPr>
      </w:pPr>
      <w:hyperlink w:anchor="_Toc238038010" w:history="1">
        <w:r w:rsidRPr="007A1033">
          <w:rPr>
            <w:rStyle w:val="Hyperlink"/>
            <w:noProof/>
          </w:rPr>
          <w:t>5.8 General law conversion</w:t>
        </w:r>
        <w:r>
          <w:rPr>
            <w:noProof/>
            <w:webHidden/>
          </w:rPr>
          <w:tab/>
        </w:r>
        <w:r>
          <w:rPr>
            <w:noProof/>
            <w:webHidden/>
          </w:rPr>
          <w:fldChar w:fldCharType="begin"/>
        </w:r>
        <w:r>
          <w:rPr>
            <w:noProof/>
            <w:webHidden/>
          </w:rPr>
          <w:instrText xml:space="preserve"> PAGEREF _Toc238038010 \h </w:instrText>
        </w:r>
        <w:r>
          <w:rPr>
            <w:noProof/>
            <w:webHidden/>
          </w:rPr>
        </w:r>
        <w:r>
          <w:rPr>
            <w:noProof/>
            <w:webHidden/>
          </w:rPr>
          <w:fldChar w:fldCharType="separate"/>
        </w:r>
        <w:r>
          <w:rPr>
            <w:noProof/>
            <w:webHidden/>
          </w:rPr>
          <w:t>18</w:t>
        </w:r>
        <w:r>
          <w:rPr>
            <w:noProof/>
            <w:webHidden/>
          </w:rPr>
          <w:fldChar w:fldCharType="end"/>
        </w:r>
      </w:hyperlink>
    </w:p>
    <w:p w14:paraId="7BA21AEE" w14:textId="4116A794" w:rsidR="00306042" w:rsidRDefault="00306042">
      <w:pPr>
        <w:pStyle w:val="TOC2"/>
        <w:rPr>
          <w:rFonts w:eastAsiaTheme="minorEastAsia"/>
          <w:noProof/>
          <w:color w:val="auto"/>
          <w:kern w:val="2"/>
          <w:sz w:val="24"/>
          <w:szCs w:val="24"/>
          <w:lang w:eastAsia="en-AU"/>
          <w14:ligatures w14:val="standardContextual"/>
        </w:rPr>
      </w:pPr>
      <w:hyperlink w:anchor="_Toc238038011" w:history="1">
        <w:r w:rsidRPr="007A1033">
          <w:rPr>
            <w:rStyle w:val="Hyperlink"/>
            <w:noProof/>
          </w:rPr>
          <w:t>5.9 Crown Land Dealings</w:t>
        </w:r>
        <w:r>
          <w:rPr>
            <w:noProof/>
            <w:webHidden/>
          </w:rPr>
          <w:tab/>
        </w:r>
        <w:r>
          <w:rPr>
            <w:noProof/>
            <w:webHidden/>
          </w:rPr>
          <w:fldChar w:fldCharType="begin"/>
        </w:r>
        <w:r>
          <w:rPr>
            <w:noProof/>
            <w:webHidden/>
          </w:rPr>
          <w:instrText xml:space="preserve"> PAGEREF _Toc238038011 \h </w:instrText>
        </w:r>
        <w:r>
          <w:rPr>
            <w:noProof/>
            <w:webHidden/>
          </w:rPr>
        </w:r>
        <w:r>
          <w:rPr>
            <w:noProof/>
            <w:webHidden/>
          </w:rPr>
          <w:fldChar w:fldCharType="separate"/>
        </w:r>
        <w:r>
          <w:rPr>
            <w:noProof/>
            <w:webHidden/>
          </w:rPr>
          <w:t>19</w:t>
        </w:r>
        <w:r>
          <w:rPr>
            <w:noProof/>
            <w:webHidden/>
          </w:rPr>
          <w:fldChar w:fldCharType="end"/>
        </w:r>
      </w:hyperlink>
    </w:p>
    <w:p w14:paraId="14F00656" w14:textId="18EA1FBD" w:rsidR="00306042" w:rsidRDefault="00306042">
      <w:pPr>
        <w:pStyle w:val="TOC2"/>
        <w:rPr>
          <w:rFonts w:eastAsiaTheme="minorEastAsia"/>
          <w:noProof/>
          <w:color w:val="auto"/>
          <w:kern w:val="2"/>
          <w:sz w:val="24"/>
          <w:szCs w:val="24"/>
          <w:lang w:eastAsia="en-AU"/>
          <w14:ligatures w14:val="standardContextual"/>
        </w:rPr>
      </w:pPr>
      <w:hyperlink w:anchor="_Toc238038012" w:history="1">
        <w:r w:rsidRPr="007A1033">
          <w:rPr>
            <w:rStyle w:val="Hyperlink"/>
            <w:noProof/>
          </w:rPr>
          <w:t>5.10 Top 40 dealing types, by number lodged</w:t>
        </w:r>
        <w:r>
          <w:rPr>
            <w:noProof/>
            <w:webHidden/>
          </w:rPr>
          <w:tab/>
        </w:r>
        <w:r>
          <w:rPr>
            <w:noProof/>
            <w:webHidden/>
          </w:rPr>
          <w:fldChar w:fldCharType="begin"/>
        </w:r>
        <w:r>
          <w:rPr>
            <w:noProof/>
            <w:webHidden/>
          </w:rPr>
          <w:instrText xml:space="preserve"> PAGEREF _Toc238038012 \h </w:instrText>
        </w:r>
        <w:r>
          <w:rPr>
            <w:noProof/>
            <w:webHidden/>
          </w:rPr>
        </w:r>
        <w:r>
          <w:rPr>
            <w:noProof/>
            <w:webHidden/>
          </w:rPr>
          <w:fldChar w:fldCharType="separate"/>
        </w:r>
        <w:r>
          <w:rPr>
            <w:noProof/>
            <w:webHidden/>
          </w:rPr>
          <w:t>20</w:t>
        </w:r>
        <w:r>
          <w:rPr>
            <w:noProof/>
            <w:webHidden/>
          </w:rPr>
          <w:fldChar w:fldCharType="end"/>
        </w:r>
      </w:hyperlink>
    </w:p>
    <w:p w14:paraId="572FDE0B" w14:textId="1C83B381" w:rsidR="00306042" w:rsidRDefault="00306042">
      <w:pPr>
        <w:pStyle w:val="TOC1"/>
        <w:rPr>
          <w:rFonts w:eastAsiaTheme="minorEastAsia"/>
          <w:b w:val="0"/>
          <w:noProof/>
          <w:color w:val="auto"/>
          <w:kern w:val="2"/>
          <w:sz w:val="24"/>
          <w:szCs w:val="24"/>
          <w:lang w:eastAsia="en-AU"/>
          <w14:ligatures w14:val="standardContextual"/>
        </w:rPr>
      </w:pPr>
      <w:hyperlink w:anchor="_Toc238038013" w:history="1">
        <w:r w:rsidRPr="007A1033">
          <w:rPr>
            <w:rStyle w:val="Hyperlink"/>
            <w:noProof/>
          </w:rPr>
          <w:t>6 Other measures of Land Registry Services activity</w:t>
        </w:r>
        <w:r>
          <w:rPr>
            <w:noProof/>
            <w:webHidden/>
          </w:rPr>
          <w:tab/>
        </w:r>
        <w:r>
          <w:rPr>
            <w:noProof/>
            <w:webHidden/>
          </w:rPr>
          <w:fldChar w:fldCharType="begin"/>
        </w:r>
        <w:r>
          <w:rPr>
            <w:noProof/>
            <w:webHidden/>
          </w:rPr>
          <w:instrText xml:space="preserve"> PAGEREF _Toc238038013 \h </w:instrText>
        </w:r>
        <w:r>
          <w:rPr>
            <w:noProof/>
            <w:webHidden/>
          </w:rPr>
        </w:r>
        <w:r>
          <w:rPr>
            <w:noProof/>
            <w:webHidden/>
          </w:rPr>
          <w:fldChar w:fldCharType="separate"/>
        </w:r>
        <w:r>
          <w:rPr>
            <w:noProof/>
            <w:webHidden/>
          </w:rPr>
          <w:t>21</w:t>
        </w:r>
        <w:r>
          <w:rPr>
            <w:noProof/>
            <w:webHidden/>
          </w:rPr>
          <w:fldChar w:fldCharType="end"/>
        </w:r>
      </w:hyperlink>
    </w:p>
    <w:p w14:paraId="62662CCD" w14:textId="67551668" w:rsidR="00306042" w:rsidRDefault="00306042">
      <w:pPr>
        <w:pStyle w:val="TOC2"/>
        <w:rPr>
          <w:rFonts w:eastAsiaTheme="minorEastAsia"/>
          <w:noProof/>
          <w:color w:val="auto"/>
          <w:kern w:val="2"/>
          <w:sz w:val="24"/>
          <w:szCs w:val="24"/>
          <w:lang w:eastAsia="en-AU"/>
          <w14:ligatures w14:val="standardContextual"/>
        </w:rPr>
      </w:pPr>
      <w:hyperlink w:anchor="_Toc238038014" w:history="1">
        <w:r w:rsidRPr="007A1033">
          <w:rPr>
            <w:rStyle w:val="Hyperlink"/>
            <w:noProof/>
          </w:rPr>
          <w:t>6.1 Number of dealings registered</w:t>
        </w:r>
        <w:r>
          <w:rPr>
            <w:noProof/>
            <w:webHidden/>
          </w:rPr>
          <w:tab/>
        </w:r>
        <w:r>
          <w:rPr>
            <w:noProof/>
            <w:webHidden/>
          </w:rPr>
          <w:fldChar w:fldCharType="begin"/>
        </w:r>
        <w:r>
          <w:rPr>
            <w:noProof/>
            <w:webHidden/>
          </w:rPr>
          <w:instrText xml:space="preserve"> PAGEREF _Toc238038014 \h </w:instrText>
        </w:r>
        <w:r>
          <w:rPr>
            <w:noProof/>
            <w:webHidden/>
          </w:rPr>
        </w:r>
        <w:r>
          <w:rPr>
            <w:noProof/>
            <w:webHidden/>
          </w:rPr>
          <w:fldChar w:fldCharType="separate"/>
        </w:r>
        <w:r>
          <w:rPr>
            <w:noProof/>
            <w:webHidden/>
          </w:rPr>
          <w:t>21</w:t>
        </w:r>
        <w:r>
          <w:rPr>
            <w:noProof/>
            <w:webHidden/>
          </w:rPr>
          <w:fldChar w:fldCharType="end"/>
        </w:r>
      </w:hyperlink>
    </w:p>
    <w:p w14:paraId="04D1A864" w14:textId="0D57D7E6" w:rsidR="00306042" w:rsidRDefault="00306042">
      <w:pPr>
        <w:pStyle w:val="TOC2"/>
        <w:rPr>
          <w:rFonts w:eastAsiaTheme="minorEastAsia"/>
          <w:noProof/>
          <w:color w:val="auto"/>
          <w:kern w:val="2"/>
          <w:sz w:val="24"/>
          <w:szCs w:val="24"/>
          <w:lang w:eastAsia="en-AU"/>
          <w14:ligatures w14:val="standardContextual"/>
        </w:rPr>
      </w:pPr>
      <w:hyperlink w:anchor="_Toc238038015" w:history="1">
        <w:r w:rsidRPr="007A1033">
          <w:rPr>
            <w:rStyle w:val="Hyperlink"/>
            <w:noProof/>
          </w:rPr>
          <w:t>6.2 Percentage of dealings registered within 5 days</w:t>
        </w:r>
        <w:r>
          <w:rPr>
            <w:noProof/>
            <w:webHidden/>
          </w:rPr>
          <w:tab/>
        </w:r>
        <w:r>
          <w:rPr>
            <w:noProof/>
            <w:webHidden/>
          </w:rPr>
          <w:fldChar w:fldCharType="begin"/>
        </w:r>
        <w:r>
          <w:rPr>
            <w:noProof/>
            <w:webHidden/>
          </w:rPr>
          <w:instrText xml:space="preserve"> PAGEREF _Toc238038015 \h </w:instrText>
        </w:r>
        <w:r>
          <w:rPr>
            <w:noProof/>
            <w:webHidden/>
          </w:rPr>
        </w:r>
        <w:r>
          <w:rPr>
            <w:noProof/>
            <w:webHidden/>
          </w:rPr>
          <w:fldChar w:fldCharType="separate"/>
        </w:r>
        <w:r>
          <w:rPr>
            <w:noProof/>
            <w:webHidden/>
          </w:rPr>
          <w:t>21</w:t>
        </w:r>
        <w:r>
          <w:rPr>
            <w:noProof/>
            <w:webHidden/>
          </w:rPr>
          <w:fldChar w:fldCharType="end"/>
        </w:r>
      </w:hyperlink>
    </w:p>
    <w:p w14:paraId="7A35B7BA" w14:textId="3822F421" w:rsidR="00306042" w:rsidRDefault="00306042">
      <w:pPr>
        <w:pStyle w:val="TOC2"/>
        <w:rPr>
          <w:rFonts w:eastAsiaTheme="minorEastAsia"/>
          <w:noProof/>
          <w:color w:val="auto"/>
          <w:kern w:val="2"/>
          <w:sz w:val="24"/>
          <w:szCs w:val="24"/>
          <w:lang w:eastAsia="en-AU"/>
          <w14:ligatures w14:val="standardContextual"/>
        </w:rPr>
      </w:pPr>
      <w:hyperlink w:anchor="_Toc238038016" w:history="1">
        <w:r w:rsidRPr="007A1033">
          <w:rPr>
            <w:rStyle w:val="Hyperlink"/>
            <w:noProof/>
          </w:rPr>
          <w:t>6.3 Number of plans of subdivision registered</w:t>
        </w:r>
        <w:r>
          <w:rPr>
            <w:noProof/>
            <w:webHidden/>
          </w:rPr>
          <w:tab/>
        </w:r>
        <w:r>
          <w:rPr>
            <w:noProof/>
            <w:webHidden/>
          </w:rPr>
          <w:fldChar w:fldCharType="begin"/>
        </w:r>
        <w:r>
          <w:rPr>
            <w:noProof/>
            <w:webHidden/>
          </w:rPr>
          <w:instrText xml:space="preserve"> PAGEREF _Toc238038016 \h </w:instrText>
        </w:r>
        <w:r>
          <w:rPr>
            <w:noProof/>
            <w:webHidden/>
          </w:rPr>
        </w:r>
        <w:r>
          <w:rPr>
            <w:noProof/>
            <w:webHidden/>
          </w:rPr>
          <w:fldChar w:fldCharType="separate"/>
        </w:r>
        <w:r>
          <w:rPr>
            <w:noProof/>
            <w:webHidden/>
          </w:rPr>
          <w:t>21</w:t>
        </w:r>
        <w:r>
          <w:rPr>
            <w:noProof/>
            <w:webHidden/>
          </w:rPr>
          <w:fldChar w:fldCharType="end"/>
        </w:r>
      </w:hyperlink>
    </w:p>
    <w:p w14:paraId="79D64BA2" w14:textId="03F8D712" w:rsidR="00306042" w:rsidRDefault="00306042">
      <w:pPr>
        <w:pStyle w:val="TOC2"/>
        <w:rPr>
          <w:rFonts w:eastAsiaTheme="minorEastAsia"/>
          <w:noProof/>
          <w:color w:val="auto"/>
          <w:kern w:val="2"/>
          <w:sz w:val="24"/>
          <w:szCs w:val="24"/>
          <w:lang w:eastAsia="en-AU"/>
          <w14:ligatures w14:val="standardContextual"/>
        </w:rPr>
      </w:pPr>
      <w:hyperlink w:anchor="_Toc238038017" w:history="1">
        <w:r w:rsidRPr="007A1033">
          <w:rPr>
            <w:rStyle w:val="Hyperlink"/>
            <w:noProof/>
          </w:rPr>
          <w:t>6.4 Number of dealings refused</w:t>
        </w:r>
        <w:r>
          <w:rPr>
            <w:noProof/>
            <w:webHidden/>
          </w:rPr>
          <w:tab/>
        </w:r>
        <w:r>
          <w:rPr>
            <w:noProof/>
            <w:webHidden/>
          </w:rPr>
          <w:fldChar w:fldCharType="begin"/>
        </w:r>
        <w:r>
          <w:rPr>
            <w:noProof/>
            <w:webHidden/>
          </w:rPr>
          <w:instrText xml:space="preserve"> PAGEREF _Toc238038017 \h </w:instrText>
        </w:r>
        <w:r>
          <w:rPr>
            <w:noProof/>
            <w:webHidden/>
          </w:rPr>
        </w:r>
        <w:r>
          <w:rPr>
            <w:noProof/>
            <w:webHidden/>
          </w:rPr>
          <w:fldChar w:fldCharType="separate"/>
        </w:r>
        <w:r>
          <w:rPr>
            <w:noProof/>
            <w:webHidden/>
          </w:rPr>
          <w:t>21</w:t>
        </w:r>
        <w:r>
          <w:rPr>
            <w:noProof/>
            <w:webHidden/>
          </w:rPr>
          <w:fldChar w:fldCharType="end"/>
        </w:r>
      </w:hyperlink>
    </w:p>
    <w:p w14:paraId="2D2089CD" w14:textId="742227F0" w:rsidR="00306042" w:rsidRDefault="00306042">
      <w:pPr>
        <w:pStyle w:val="TOC2"/>
        <w:rPr>
          <w:rFonts w:eastAsiaTheme="minorEastAsia"/>
          <w:noProof/>
          <w:color w:val="auto"/>
          <w:kern w:val="2"/>
          <w:sz w:val="24"/>
          <w:szCs w:val="24"/>
          <w:lang w:eastAsia="en-AU"/>
          <w14:ligatures w14:val="standardContextual"/>
        </w:rPr>
      </w:pPr>
      <w:hyperlink w:anchor="_Toc238038018" w:history="1">
        <w:r w:rsidRPr="007A1033">
          <w:rPr>
            <w:rStyle w:val="Hyperlink"/>
            <w:noProof/>
          </w:rPr>
          <w:t>6.5 Number of dealings waiting to be processed</w:t>
        </w:r>
        <w:r>
          <w:rPr>
            <w:noProof/>
            <w:webHidden/>
          </w:rPr>
          <w:tab/>
        </w:r>
        <w:r>
          <w:rPr>
            <w:noProof/>
            <w:webHidden/>
          </w:rPr>
          <w:fldChar w:fldCharType="begin"/>
        </w:r>
        <w:r>
          <w:rPr>
            <w:noProof/>
            <w:webHidden/>
          </w:rPr>
          <w:instrText xml:space="preserve"> PAGEREF _Toc238038018 \h </w:instrText>
        </w:r>
        <w:r>
          <w:rPr>
            <w:noProof/>
            <w:webHidden/>
          </w:rPr>
        </w:r>
        <w:r>
          <w:rPr>
            <w:noProof/>
            <w:webHidden/>
          </w:rPr>
          <w:fldChar w:fldCharType="separate"/>
        </w:r>
        <w:r>
          <w:rPr>
            <w:noProof/>
            <w:webHidden/>
          </w:rPr>
          <w:t>21</w:t>
        </w:r>
        <w:r>
          <w:rPr>
            <w:noProof/>
            <w:webHidden/>
          </w:rPr>
          <w:fldChar w:fldCharType="end"/>
        </w:r>
      </w:hyperlink>
    </w:p>
    <w:p w14:paraId="5453525E" w14:textId="3BCCCEE0" w:rsidR="00306042" w:rsidRDefault="00306042">
      <w:pPr>
        <w:pStyle w:val="TOC1"/>
        <w:rPr>
          <w:rFonts w:eastAsiaTheme="minorEastAsia"/>
          <w:b w:val="0"/>
          <w:noProof/>
          <w:color w:val="auto"/>
          <w:kern w:val="2"/>
          <w:sz w:val="24"/>
          <w:szCs w:val="24"/>
          <w:lang w:eastAsia="en-AU"/>
          <w14:ligatures w14:val="standardContextual"/>
        </w:rPr>
      </w:pPr>
      <w:hyperlink w:anchor="_Toc238038019" w:history="1">
        <w:r w:rsidRPr="007A1033">
          <w:rPr>
            <w:rStyle w:val="Hyperlink"/>
            <w:noProof/>
          </w:rPr>
          <w:t>7 Electronic transactions processing</w:t>
        </w:r>
        <w:r>
          <w:rPr>
            <w:noProof/>
            <w:webHidden/>
          </w:rPr>
          <w:tab/>
        </w:r>
        <w:r>
          <w:rPr>
            <w:noProof/>
            <w:webHidden/>
          </w:rPr>
          <w:fldChar w:fldCharType="begin"/>
        </w:r>
        <w:r>
          <w:rPr>
            <w:noProof/>
            <w:webHidden/>
          </w:rPr>
          <w:instrText xml:space="preserve"> PAGEREF _Toc238038019 \h </w:instrText>
        </w:r>
        <w:r>
          <w:rPr>
            <w:noProof/>
            <w:webHidden/>
          </w:rPr>
        </w:r>
        <w:r>
          <w:rPr>
            <w:noProof/>
            <w:webHidden/>
          </w:rPr>
          <w:fldChar w:fldCharType="separate"/>
        </w:r>
        <w:r>
          <w:rPr>
            <w:noProof/>
            <w:webHidden/>
          </w:rPr>
          <w:t>22</w:t>
        </w:r>
        <w:r>
          <w:rPr>
            <w:noProof/>
            <w:webHidden/>
          </w:rPr>
          <w:fldChar w:fldCharType="end"/>
        </w:r>
      </w:hyperlink>
    </w:p>
    <w:p w14:paraId="1B8BB246" w14:textId="353F749D" w:rsidR="00306042" w:rsidRDefault="00306042">
      <w:pPr>
        <w:pStyle w:val="TOC2"/>
        <w:rPr>
          <w:rFonts w:eastAsiaTheme="minorEastAsia"/>
          <w:noProof/>
          <w:color w:val="auto"/>
          <w:kern w:val="2"/>
          <w:sz w:val="24"/>
          <w:szCs w:val="24"/>
          <w:lang w:eastAsia="en-AU"/>
          <w14:ligatures w14:val="standardContextual"/>
        </w:rPr>
      </w:pPr>
      <w:hyperlink w:anchor="_Toc238038020" w:history="1">
        <w:r w:rsidRPr="007A1033">
          <w:rPr>
            <w:rStyle w:val="Hyperlink"/>
            <w:noProof/>
          </w:rPr>
          <w:t>7.1 Electronic Conveyancing (including SPEAR)</w:t>
        </w:r>
        <w:r>
          <w:rPr>
            <w:noProof/>
            <w:webHidden/>
          </w:rPr>
          <w:tab/>
        </w:r>
        <w:r>
          <w:rPr>
            <w:noProof/>
            <w:webHidden/>
          </w:rPr>
          <w:fldChar w:fldCharType="begin"/>
        </w:r>
        <w:r>
          <w:rPr>
            <w:noProof/>
            <w:webHidden/>
          </w:rPr>
          <w:instrText xml:space="preserve"> PAGEREF _Toc238038020 \h </w:instrText>
        </w:r>
        <w:r>
          <w:rPr>
            <w:noProof/>
            <w:webHidden/>
          </w:rPr>
        </w:r>
        <w:r>
          <w:rPr>
            <w:noProof/>
            <w:webHidden/>
          </w:rPr>
          <w:fldChar w:fldCharType="separate"/>
        </w:r>
        <w:r>
          <w:rPr>
            <w:noProof/>
            <w:webHidden/>
          </w:rPr>
          <w:t>22</w:t>
        </w:r>
        <w:r>
          <w:rPr>
            <w:noProof/>
            <w:webHidden/>
          </w:rPr>
          <w:fldChar w:fldCharType="end"/>
        </w:r>
      </w:hyperlink>
    </w:p>
    <w:p w14:paraId="5942DDE7" w14:textId="1226AB06" w:rsidR="00306042" w:rsidRDefault="00306042">
      <w:pPr>
        <w:pStyle w:val="TOC2"/>
        <w:rPr>
          <w:rFonts w:eastAsiaTheme="minorEastAsia"/>
          <w:noProof/>
          <w:color w:val="auto"/>
          <w:kern w:val="2"/>
          <w:sz w:val="24"/>
          <w:szCs w:val="24"/>
          <w:lang w:eastAsia="en-AU"/>
          <w14:ligatures w14:val="standardContextual"/>
        </w:rPr>
      </w:pPr>
      <w:hyperlink w:anchor="_Toc238038021" w:history="1">
        <w:r w:rsidRPr="007A1033">
          <w:rPr>
            <w:rStyle w:val="Hyperlink"/>
            <w:noProof/>
          </w:rPr>
          <w:t>7.2 Percentage of transactions lodged electronically</w:t>
        </w:r>
        <w:r>
          <w:rPr>
            <w:noProof/>
            <w:webHidden/>
          </w:rPr>
          <w:tab/>
        </w:r>
        <w:r>
          <w:rPr>
            <w:noProof/>
            <w:webHidden/>
          </w:rPr>
          <w:fldChar w:fldCharType="begin"/>
        </w:r>
        <w:r>
          <w:rPr>
            <w:noProof/>
            <w:webHidden/>
          </w:rPr>
          <w:instrText xml:space="preserve"> PAGEREF _Toc238038021 \h </w:instrText>
        </w:r>
        <w:r>
          <w:rPr>
            <w:noProof/>
            <w:webHidden/>
          </w:rPr>
        </w:r>
        <w:r>
          <w:rPr>
            <w:noProof/>
            <w:webHidden/>
          </w:rPr>
          <w:fldChar w:fldCharType="separate"/>
        </w:r>
        <w:r>
          <w:rPr>
            <w:noProof/>
            <w:webHidden/>
          </w:rPr>
          <w:t>23</w:t>
        </w:r>
        <w:r>
          <w:rPr>
            <w:noProof/>
            <w:webHidden/>
          </w:rPr>
          <w:fldChar w:fldCharType="end"/>
        </w:r>
      </w:hyperlink>
    </w:p>
    <w:p w14:paraId="247355D9" w14:textId="7547C2C7" w:rsidR="00EA09DA" w:rsidRDefault="00000000">
      <w:r>
        <w:fldChar w:fldCharType="end"/>
      </w:r>
    </w:p>
    <w:p w14:paraId="77B11F00" w14:textId="77777777" w:rsidR="00EA09DA" w:rsidRDefault="00000000">
      <w:r>
        <w:br w:type="page"/>
      </w:r>
    </w:p>
    <w:p w14:paraId="60FF338A" w14:textId="77777777" w:rsidR="00EA09DA" w:rsidRDefault="00000000">
      <w:pPr>
        <w:pStyle w:val="Heading1"/>
      </w:pPr>
      <w:bookmarkStart w:id="3" w:name="land-registry-services"/>
      <w:bookmarkStart w:id="4" w:name="_Toc238037983"/>
      <w:bookmarkEnd w:id="2"/>
      <w:r>
        <w:lastRenderedPageBreak/>
        <w:t>Land Registry Services</w:t>
      </w:r>
      <w:bookmarkEnd w:id="4"/>
    </w:p>
    <w:p w14:paraId="39692EBE" w14:textId="77777777" w:rsidR="00EA09DA" w:rsidRDefault="00000000">
      <w:pPr>
        <w:pStyle w:val="Heading2"/>
      </w:pPr>
      <w:bookmarkStart w:id="5" w:name="X2bbed4f4a870abc4b7b9d60bc296671ffa08dfe"/>
      <w:bookmarkStart w:id="6" w:name="_Toc238037984"/>
      <w:r>
        <w:t>Business activity report 2025-2026 financial year</w:t>
      </w:r>
      <w:bookmarkEnd w:id="6"/>
    </w:p>
    <w:p w14:paraId="1333014C" w14:textId="77777777" w:rsidR="00EA09DA" w:rsidRDefault="00000000">
      <w:r>
        <w:t>This report provides statistics for land registration and property information services delivered by Land Services Victoria. Figures for the 2025-2026 financial year and previous years are provided.</w:t>
      </w:r>
    </w:p>
    <w:p w14:paraId="26C58505" w14:textId="77777777" w:rsidR="00EA09DA" w:rsidRDefault="00000000">
      <w:pPr>
        <w:pStyle w:val="Heading1"/>
      </w:pPr>
      <w:bookmarkStart w:id="7" w:name="lodgments"/>
      <w:bookmarkStart w:id="8" w:name="_Toc238037985"/>
      <w:bookmarkEnd w:id="3"/>
      <w:bookmarkEnd w:id="5"/>
      <w:r>
        <w:t>1 Lodgments</w:t>
      </w:r>
      <w:bookmarkEnd w:id="8"/>
    </w:p>
    <w:p w14:paraId="028CE471" w14:textId="77777777" w:rsidR="00EA09DA" w:rsidRDefault="00000000">
      <w:pPr>
        <w:pStyle w:val="Heading2"/>
      </w:pPr>
      <w:bookmarkStart w:id="9" w:name="number-of-dealings-lodged"/>
      <w:bookmarkStart w:id="10" w:name="_Toc238037986"/>
      <w:r>
        <w:t>1.1 Number of dealings lodged</w:t>
      </w:r>
      <w:bookmarkEnd w:id="10"/>
    </w:p>
    <w:p w14:paraId="72246B6F" w14:textId="77777777" w:rsidR="00EA09DA" w:rsidRDefault="00000000">
      <w:r>
        <w:t>The number of dealings lodged for the financial year was 1,017,051. This is a 9.1 per cent increase from the 2024-25 financial year and is the second highest lodgment volume on record for the Land Registry. Past financial years’ lodgments have been:</w:t>
      </w:r>
    </w:p>
    <w:tbl>
      <w:tblPr>
        <w:tblW w:w="0" w:type="pct"/>
        <w:jc w:val="center"/>
        <w:tblLook w:val="0420" w:firstRow="1" w:lastRow="0" w:firstColumn="0" w:lastColumn="0" w:noHBand="0" w:noVBand="1"/>
      </w:tblPr>
      <w:tblGrid>
        <w:gridCol w:w="1386"/>
        <w:gridCol w:w="1059"/>
        <w:gridCol w:w="1369"/>
        <w:gridCol w:w="1117"/>
      </w:tblGrid>
      <w:tr w:rsidR="00EA09DA" w14:paraId="30FB2722" w14:textId="77777777">
        <w:trPr>
          <w:tblHeader/>
          <w:jc w:val="center"/>
        </w:trPr>
        <w:tc>
          <w:tcPr>
            <w:tcW w:w="0" w:type="auto"/>
            <w:gridSpan w:val="4"/>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3A7DDB"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VIC" w:eastAsia="VIC" w:hAnsi="VIC" w:cs="VIC"/>
                <w:b/>
                <w:color w:val="000000"/>
                <w:sz w:val="22"/>
                <w:szCs w:val="22"/>
              </w:rPr>
            </w:pPr>
            <w:r>
              <w:rPr>
                <w:rFonts w:ascii="VIC" w:eastAsia="VIC" w:hAnsi="VIC" w:cs="VIC"/>
                <w:i/>
                <w:color w:val="000000"/>
                <w:sz w:val="18"/>
                <w:szCs w:val="18"/>
              </w:rPr>
              <w:t xml:space="preserve">Table 1: Number of Dealings Lodged </w:t>
            </w:r>
            <w:r>
              <w:rPr>
                <w:rFonts w:ascii="VIC" w:eastAsia="VIC" w:hAnsi="VIC" w:cs="VIC"/>
                <w:i/>
                <w:color w:val="000000"/>
                <w:sz w:val="18"/>
                <w:szCs w:val="18"/>
              </w:rPr>
              <w:br/>
              <w:t>by Financial Year</w:t>
            </w:r>
          </w:p>
        </w:tc>
      </w:tr>
      <w:tr w:rsidR="00EA09DA" w14:paraId="169AED6B" w14:textId="77777777">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2E18FE79"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single" w:sz="24" w:space="0" w:color="FFFFFF"/>
            </w:tcBorders>
            <w:shd w:val="clear" w:color="auto" w:fill="CDFFEF"/>
            <w:tcMar>
              <w:top w:w="0" w:type="dxa"/>
              <w:left w:w="0" w:type="dxa"/>
              <w:bottom w:w="0" w:type="dxa"/>
              <w:right w:w="0" w:type="dxa"/>
            </w:tcMar>
            <w:vAlign w:val="center"/>
          </w:tcPr>
          <w:p w14:paraId="0FE72780"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Total</w:t>
            </w:r>
          </w:p>
        </w:tc>
        <w:tc>
          <w:tcPr>
            <w:tcW w:w="0" w:type="auto"/>
            <w:tcBorders>
              <w:top w:val="single" w:sz="12" w:space="0" w:color="666666"/>
              <w:left w:val="single" w:sz="24" w:space="0" w:color="FFFFFF"/>
              <w:bottom w:val="single" w:sz="12" w:space="0" w:color="666666"/>
              <w:right w:val="none" w:sz="0" w:space="0" w:color="000000"/>
            </w:tcBorders>
            <w:shd w:val="clear" w:color="auto" w:fill="CDFFEF"/>
            <w:tcMar>
              <w:top w:w="0" w:type="dxa"/>
              <w:left w:w="0" w:type="dxa"/>
              <w:bottom w:w="0" w:type="dxa"/>
              <w:right w:w="0" w:type="dxa"/>
            </w:tcMar>
            <w:vAlign w:val="center"/>
          </w:tcPr>
          <w:p w14:paraId="31E30E2D"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6EA3A26C"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Total</w:t>
            </w:r>
          </w:p>
        </w:tc>
      </w:tr>
      <w:tr w:rsidR="00EA09DA" w14:paraId="412D0A0D" w14:textId="77777777">
        <w:trPr>
          <w:jc w:val="center"/>
        </w:trPr>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092CFC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2006-2007</w:t>
            </w:r>
          </w:p>
        </w:tc>
        <w:tc>
          <w:tcPr>
            <w:tcW w:w="0" w:type="auto"/>
            <w:tcBorders>
              <w:top w:val="single" w:sz="12" w:space="0" w:color="666666"/>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2B3AD29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727,464</w:t>
            </w:r>
          </w:p>
        </w:tc>
        <w:tc>
          <w:tcPr>
            <w:tcW w:w="0" w:type="auto"/>
            <w:tcBorders>
              <w:top w:val="single" w:sz="12" w:space="0" w:color="666666"/>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0AAD28D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2016-2017</w:t>
            </w:r>
          </w:p>
        </w:tc>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004BF5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876,482</w:t>
            </w:r>
          </w:p>
        </w:tc>
      </w:tr>
      <w:tr w:rsidR="00EA09DA" w14:paraId="43CDA7D8"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7E77D5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2007-2008</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06BFA28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777,542</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00CA287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2017-2018</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67F7C3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917,385</w:t>
            </w:r>
          </w:p>
        </w:tc>
      </w:tr>
      <w:tr w:rsidR="00EA09DA" w14:paraId="39498F06"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3ACE88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2008-2009</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5B62565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675,640</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66964D3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2018-2019</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F1E525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885,058</w:t>
            </w:r>
          </w:p>
        </w:tc>
      </w:tr>
      <w:tr w:rsidR="00EA09DA" w14:paraId="0544E346"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600B49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2009-2010</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741CF5C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743,389</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160D7C8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2019-2020</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E6E371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853,227</w:t>
            </w:r>
          </w:p>
        </w:tc>
      </w:tr>
      <w:tr w:rsidR="00EA09DA" w14:paraId="0FE8FC6A"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ECFAD7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2010-2011</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403DF76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720,649</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244845F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2020-2021</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3AFF22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896,843</w:t>
            </w:r>
          </w:p>
        </w:tc>
      </w:tr>
      <w:tr w:rsidR="00EA09DA" w14:paraId="3DFC9607"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8281DD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2011-2012</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360E795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677,708</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645187D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2021-2022</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6D46A3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1,022,585</w:t>
            </w:r>
          </w:p>
        </w:tc>
      </w:tr>
      <w:tr w:rsidR="00EA09DA" w14:paraId="538F4B7F"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E146BA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2012-2013</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1072A8B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669,214</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19BFD73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2022-2023</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FB0252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951,576</w:t>
            </w:r>
          </w:p>
        </w:tc>
      </w:tr>
      <w:tr w:rsidR="00EA09DA" w14:paraId="7BAC02A4"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B5035A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2013-2014</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0F2744C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747,598</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70872CF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2023-2024</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CD5A87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923,235</w:t>
            </w:r>
          </w:p>
        </w:tc>
      </w:tr>
      <w:tr w:rsidR="00EA09DA" w14:paraId="37A1F25E"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0EE36A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2014-2015</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1DB28B7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792,335</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659C366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2024-2025</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4E105A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932,188</w:t>
            </w:r>
          </w:p>
        </w:tc>
      </w:tr>
      <w:tr w:rsidR="00EA09DA" w14:paraId="0EAD0C07"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ADBC3C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2015-2016</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3BF3B6D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857,497</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0FBB0DE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2025-2026</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610698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1,017,051</w:t>
            </w:r>
          </w:p>
        </w:tc>
      </w:tr>
    </w:tbl>
    <w:p w14:paraId="1FB333EC" w14:textId="77777777" w:rsidR="00EA09DA" w:rsidRDefault="00000000">
      <w:r>
        <w:br w:type="page"/>
      </w:r>
    </w:p>
    <w:p w14:paraId="38DBB43C" w14:textId="77777777" w:rsidR="00EA09DA" w:rsidRDefault="00000000">
      <w:pPr>
        <w:pStyle w:val="Heading2"/>
      </w:pPr>
      <w:bookmarkStart w:id="11" w:name="yearly-lodgments-1945-2026"/>
      <w:bookmarkStart w:id="12" w:name="_Toc238037987"/>
      <w:bookmarkEnd w:id="9"/>
      <w:r>
        <w:lastRenderedPageBreak/>
        <w:t>1.2 Yearly lodgments (1945-2026)</w:t>
      </w:r>
      <w:bookmarkEnd w:id="12"/>
    </w:p>
    <w:p w14:paraId="5F9E30EB" w14:textId="77777777" w:rsidR="00EA09DA" w:rsidRDefault="00000000">
      <w:r>
        <w:t>This graph represents the yearly lodgments for each year since 1945. Since 1945, there has been an average growth of 3.02 per cent increase per year.</w:t>
      </w:r>
    </w:p>
    <w:p w14:paraId="52C7A061" w14:textId="77777777" w:rsidR="00EA09DA" w:rsidRDefault="00000000">
      <w:pPr>
        <w:jc w:val="center"/>
      </w:pPr>
      <w:r>
        <w:rPr>
          <w:noProof/>
        </w:rPr>
        <w:drawing>
          <wp:inline distT="0" distB="0" distL="0" distR="0" wp14:anchorId="2CF6143C" wp14:editId="4CC53247">
            <wp:extent cx="4276725" cy="34213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13"/>
                    <a:stretch>
                      <a:fillRect/>
                    </a:stretch>
                  </pic:blipFill>
                  <pic:spPr bwMode="auto">
                    <a:xfrm>
                      <a:off x="0" y="0"/>
                      <a:ext cx="4276725" cy="3421380"/>
                    </a:xfrm>
                    <a:prstGeom prst="rect">
                      <a:avLst/>
                    </a:prstGeom>
                    <a:noFill/>
                  </pic:spPr>
                </pic:pic>
              </a:graphicData>
            </a:graphic>
          </wp:inline>
        </w:drawing>
      </w:r>
    </w:p>
    <w:p w14:paraId="4F60907D" w14:textId="77777777" w:rsidR="00EA09DA" w:rsidRDefault="00000000">
      <w:pPr>
        <w:pStyle w:val="Heading2"/>
      </w:pPr>
      <w:bookmarkStart w:id="13" w:name="monthly-lodgments"/>
      <w:bookmarkStart w:id="14" w:name="_Toc238037988"/>
      <w:bookmarkEnd w:id="11"/>
      <w:r>
        <w:t>1.3 Monthly lodgments</w:t>
      </w:r>
      <w:bookmarkEnd w:id="14"/>
    </w:p>
    <w:p w14:paraId="4693F0CA" w14:textId="77777777" w:rsidR="00EA09DA" w:rsidRDefault="00000000">
      <w:r>
        <w:t>This graph shows the number of lodgments received for each month of the financial year. In the 2025-2026 financial year, the average number of lodgments was 84,754 per month.</w:t>
      </w:r>
    </w:p>
    <w:p w14:paraId="34894602" w14:textId="77777777" w:rsidR="00EA09DA" w:rsidRDefault="00000000">
      <w:pPr>
        <w:jc w:val="center"/>
      </w:pPr>
      <w:r>
        <w:rPr>
          <w:noProof/>
        </w:rPr>
        <w:drawing>
          <wp:inline distT="0" distB="0" distL="0" distR="0" wp14:anchorId="114963D2" wp14:editId="1F8F643A">
            <wp:extent cx="4305300" cy="34442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14"/>
                    <a:stretch>
                      <a:fillRect/>
                    </a:stretch>
                  </pic:blipFill>
                  <pic:spPr bwMode="auto">
                    <a:xfrm>
                      <a:off x="0" y="0"/>
                      <a:ext cx="4309369" cy="3447495"/>
                    </a:xfrm>
                    <a:prstGeom prst="rect">
                      <a:avLst/>
                    </a:prstGeom>
                    <a:noFill/>
                  </pic:spPr>
                </pic:pic>
              </a:graphicData>
            </a:graphic>
          </wp:inline>
        </w:drawing>
      </w:r>
    </w:p>
    <w:p w14:paraId="114F7F4A" w14:textId="77777777" w:rsidR="00EA09DA" w:rsidRDefault="00000000">
      <w:pPr>
        <w:pStyle w:val="Heading2"/>
      </w:pPr>
      <w:bookmarkStart w:id="15" w:name="average-daily-lodgments-with-trend-line"/>
      <w:bookmarkStart w:id="16" w:name="_Toc238037989"/>
      <w:bookmarkEnd w:id="13"/>
      <w:r>
        <w:lastRenderedPageBreak/>
        <w:t>1.4 Average daily lodgments (with trend line)</w:t>
      </w:r>
      <w:bookmarkEnd w:id="16"/>
    </w:p>
    <w:p w14:paraId="31D2F514" w14:textId="77777777" w:rsidR="00EA09DA" w:rsidRDefault="00000000">
      <w:r>
        <w:t>This graph shows the average daily lodgments for each week of the 2025-2026 financial year. The overall average for the financial year was 4,068 lodgments per day. The daily lodgment activity is continuously monitored, including short term trends using moving averages.</w:t>
      </w:r>
    </w:p>
    <w:p w14:paraId="0510C6C7" w14:textId="77777777" w:rsidR="00EA09DA" w:rsidRDefault="00000000">
      <w:pPr>
        <w:jc w:val="center"/>
      </w:pPr>
      <w:r>
        <w:rPr>
          <w:noProof/>
        </w:rPr>
        <w:drawing>
          <wp:inline distT="0" distB="0" distL="0" distR="0" wp14:anchorId="2511591A" wp14:editId="25940CCB">
            <wp:extent cx="4572000" cy="365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noChangeArrowheads="1"/>
                    </pic:cNvPicPr>
                  </pic:nvPicPr>
                  <pic:blipFill>
                    <a:blip r:embed="rId15"/>
                    <a:stretch>
                      <a:fillRect/>
                    </a:stretch>
                  </pic:blipFill>
                  <pic:spPr bwMode="auto">
                    <a:xfrm>
                      <a:off x="0" y="0"/>
                      <a:ext cx="4572000" cy="3657600"/>
                    </a:xfrm>
                    <a:prstGeom prst="rect">
                      <a:avLst/>
                    </a:prstGeom>
                    <a:noFill/>
                  </pic:spPr>
                </pic:pic>
              </a:graphicData>
            </a:graphic>
          </wp:inline>
        </w:drawing>
      </w:r>
    </w:p>
    <w:p w14:paraId="6FA670D8" w14:textId="77777777" w:rsidR="00EA09DA" w:rsidRDefault="00000000">
      <w:r>
        <w:br w:type="page"/>
      </w:r>
    </w:p>
    <w:p w14:paraId="5F440348" w14:textId="77777777" w:rsidR="00EA09DA" w:rsidRDefault="00000000">
      <w:pPr>
        <w:pStyle w:val="Heading2"/>
      </w:pPr>
      <w:bookmarkStart w:id="17" w:name="X22816062df30d52d9d3b151c6daacead3607d3a"/>
      <w:bookmarkStart w:id="18" w:name="_Toc238037990"/>
      <w:bookmarkEnd w:id="15"/>
      <w:r>
        <w:lastRenderedPageBreak/>
        <w:t>1.5 Financial year lodgments from 2021-2022 to 2025-2026 (by month)</w:t>
      </w:r>
      <w:bookmarkEnd w:id="18"/>
    </w:p>
    <w:p w14:paraId="4F3EC1E3" w14:textId="77777777" w:rsidR="00EA09DA" w:rsidRDefault="00000000">
      <w:r>
        <w:t>This graph compares monthly lodgments since the 2021-2022 financial year.</w:t>
      </w:r>
    </w:p>
    <w:p w14:paraId="35A10E69" w14:textId="77777777" w:rsidR="00EA09DA" w:rsidRDefault="00000000">
      <w:pPr>
        <w:jc w:val="center"/>
      </w:pPr>
      <w:r>
        <w:rPr>
          <w:noProof/>
        </w:rPr>
        <w:drawing>
          <wp:inline distT="0" distB="0" distL="0" distR="0" wp14:anchorId="3BBB9320" wp14:editId="26080220">
            <wp:extent cx="4572000" cy="5486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noChangeArrowheads="1"/>
                    </pic:cNvPicPr>
                  </pic:nvPicPr>
                  <pic:blipFill>
                    <a:blip r:embed="rId16"/>
                    <a:stretch>
                      <a:fillRect/>
                    </a:stretch>
                  </pic:blipFill>
                  <pic:spPr bwMode="auto">
                    <a:xfrm>
                      <a:off x="0" y="0"/>
                      <a:ext cx="4572000" cy="5486400"/>
                    </a:xfrm>
                    <a:prstGeom prst="rect">
                      <a:avLst/>
                    </a:prstGeom>
                    <a:noFill/>
                  </pic:spPr>
                </pic:pic>
              </a:graphicData>
            </a:graphic>
          </wp:inline>
        </w:drawing>
      </w:r>
    </w:p>
    <w:p w14:paraId="7EB2B007" w14:textId="77777777" w:rsidR="00EA09DA" w:rsidRDefault="00000000">
      <w:r>
        <w:br w:type="page"/>
      </w:r>
    </w:p>
    <w:p w14:paraId="2817ED3D" w14:textId="77777777" w:rsidR="00EA09DA" w:rsidRDefault="00000000">
      <w:pPr>
        <w:pStyle w:val="Heading1"/>
      </w:pPr>
      <w:bookmarkStart w:id="19" w:name="search"/>
      <w:bookmarkStart w:id="20" w:name="_Toc238037991"/>
      <w:bookmarkEnd w:id="7"/>
      <w:bookmarkEnd w:id="17"/>
      <w:r>
        <w:lastRenderedPageBreak/>
        <w:t>2 Search</w:t>
      </w:r>
      <w:bookmarkEnd w:id="20"/>
    </w:p>
    <w:p w14:paraId="38F4F7D4" w14:textId="77777777" w:rsidR="00EA09DA" w:rsidRDefault="00000000">
      <w:r>
        <w:t>Search categories are listed below with historical trend information.</w:t>
      </w:r>
    </w:p>
    <w:p w14:paraId="28D46279" w14:textId="77777777" w:rsidR="00EA09DA" w:rsidRDefault="00000000">
      <w:pPr>
        <w:pStyle w:val="Heading2"/>
      </w:pPr>
      <w:bookmarkStart w:id="21" w:name="title-searches"/>
      <w:bookmarkStart w:id="22" w:name="_Toc238037992"/>
      <w:r>
        <w:t>2.1 Title searches</w:t>
      </w:r>
      <w:bookmarkEnd w:id="22"/>
    </w:p>
    <w:p w14:paraId="76D2895B" w14:textId="77777777" w:rsidR="00EA09DA" w:rsidRDefault="00000000">
      <w:r>
        <w:t>The number of title searches supplied during the 2025-2026 financial year was 3,296,668. This is a 9.06 per cent increase from the 2024-25 financial year.</w:t>
      </w:r>
    </w:p>
    <w:tbl>
      <w:tblPr>
        <w:tblW w:w="0" w:type="pct"/>
        <w:jc w:val="center"/>
        <w:tblLook w:val="0420" w:firstRow="1" w:lastRow="0" w:firstColumn="0" w:lastColumn="0" w:noHBand="0" w:noVBand="1"/>
      </w:tblPr>
      <w:tblGrid>
        <w:gridCol w:w="1386"/>
        <w:gridCol w:w="1222"/>
        <w:gridCol w:w="1369"/>
        <w:gridCol w:w="1198"/>
      </w:tblGrid>
      <w:tr w:rsidR="00EA09DA" w14:paraId="574F1C32" w14:textId="77777777">
        <w:trPr>
          <w:tblHeader/>
          <w:jc w:val="center"/>
        </w:trPr>
        <w:tc>
          <w:tcPr>
            <w:tcW w:w="0" w:type="auto"/>
            <w:gridSpan w:val="4"/>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5EC5A41"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VIC" w:eastAsia="VIC" w:hAnsi="VIC" w:cs="VIC"/>
                <w:b/>
                <w:color w:val="000000"/>
                <w:sz w:val="22"/>
                <w:szCs w:val="22"/>
              </w:rPr>
            </w:pPr>
            <w:r>
              <w:rPr>
                <w:rFonts w:ascii="VIC" w:eastAsia="VIC" w:hAnsi="VIC" w:cs="VIC"/>
                <w:i/>
                <w:color w:val="000000"/>
                <w:sz w:val="18"/>
                <w:szCs w:val="18"/>
              </w:rPr>
              <w:t xml:space="preserve">Table 2: Number of Title Searches </w:t>
            </w:r>
            <w:r>
              <w:rPr>
                <w:rFonts w:ascii="VIC" w:eastAsia="VIC" w:hAnsi="VIC" w:cs="VIC"/>
                <w:i/>
                <w:color w:val="000000"/>
                <w:sz w:val="18"/>
                <w:szCs w:val="18"/>
              </w:rPr>
              <w:br/>
              <w:t>by Financial Year</w:t>
            </w:r>
          </w:p>
        </w:tc>
      </w:tr>
      <w:tr w:rsidR="00EA09DA" w14:paraId="7B4649E7" w14:textId="77777777">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10F986EE"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single" w:sz="24" w:space="0" w:color="FFFFFF"/>
            </w:tcBorders>
            <w:shd w:val="clear" w:color="auto" w:fill="CDFFEF"/>
            <w:tcMar>
              <w:top w:w="0" w:type="dxa"/>
              <w:left w:w="0" w:type="dxa"/>
              <w:bottom w:w="0" w:type="dxa"/>
              <w:right w:w="0" w:type="dxa"/>
            </w:tcMar>
            <w:vAlign w:val="center"/>
          </w:tcPr>
          <w:p w14:paraId="4FBA06FE"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Quantity</w:t>
            </w:r>
          </w:p>
        </w:tc>
        <w:tc>
          <w:tcPr>
            <w:tcW w:w="0" w:type="auto"/>
            <w:tcBorders>
              <w:top w:val="single" w:sz="12" w:space="0" w:color="666666"/>
              <w:left w:val="single" w:sz="24" w:space="0" w:color="FFFFFF"/>
              <w:bottom w:val="single" w:sz="12" w:space="0" w:color="666666"/>
              <w:right w:val="none" w:sz="0" w:space="0" w:color="000000"/>
            </w:tcBorders>
            <w:shd w:val="clear" w:color="auto" w:fill="CDFFEF"/>
            <w:tcMar>
              <w:top w:w="0" w:type="dxa"/>
              <w:left w:w="0" w:type="dxa"/>
              <w:bottom w:w="0" w:type="dxa"/>
              <w:right w:w="0" w:type="dxa"/>
            </w:tcMar>
            <w:vAlign w:val="center"/>
          </w:tcPr>
          <w:p w14:paraId="2EAB1065"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73A0CF86"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Quantity</w:t>
            </w:r>
          </w:p>
        </w:tc>
      </w:tr>
      <w:tr w:rsidR="00EA09DA" w14:paraId="0B2986A6" w14:textId="77777777">
        <w:trPr>
          <w:jc w:val="center"/>
        </w:trPr>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28E176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2006-2007</w:t>
            </w:r>
          </w:p>
        </w:tc>
        <w:tc>
          <w:tcPr>
            <w:tcW w:w="0" w:type="auto"/>
            <w:tcBorders>
              <w:top w:val="single" w:sz="12" w:space="0" w:color="666666"/>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3025C22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2,050,786</w:t>
            </w:r>
          </w:p>
        </w:tc>
        <w:tc>
          <w:tcPr>
            <w:tcW w:w="0" w:type="auto"/>
            <w:tcBorders>
              <w:top w:val="single" w:sz="12" w:space="0" w:color="666666"/>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33975C2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2016-2017</w:t>
            </w:r>
          </w:p>
        </w:tc>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0B6AD7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2,463,249</w:t>
            </w:r>
          </w:p>
        </w:tc>
      </w:tr>
      <w:tr w:rsidR="00EA09DA" w14:paraId="61640E51"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31F4EA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2007-2008</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7319D11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2,169,427</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4077001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2017-2018</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04BA77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2,866,297</w:t>
            </w:r>
          </w:p>
        </w:tc>
      </w:tr>
      <w:tr w:rsidR="00EA09DA" w14:paraId="17CD3521"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68618F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2008-2009</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71785F8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2,023,852</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31F650F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2018-2019</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18C8B6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2,483,433</w:t>
            </w:r>
          </w:p>
        </w:tc>
      </w:tr>
      <w:tr w:rsidR="00EA09DA" w14:paraId="1447912B"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67C01B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2009-2010</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4E5B85D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2,200,297</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2829EB8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2019-2020</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B3CBDB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2,540,297</w:t>
            </w:r>
          </w:p>
        </w:tc>
      </w:tr>
      <w:tr w:rsidR="00EA09DA" w14:paraId="1BF91934"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898D73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2010-2011</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3A8451F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2,218,043</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0149181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2020-2021</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C2D2BE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2,797,895</w:t>
            </w:r>
          </w:p>
        </w:tc>
      </w:tr>
      <w:tr w:rsidR="00EA09DA" w14:paraId="22137968"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E48A36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2011-2012</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03B1732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2,192,819</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499B2C4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2021-2022</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0FE97D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2,977,311</w:t>
            </w:r>
          </w:p>
        </w:tc>
      </w:tr>
      <w:tr w:rsidR="00EA09DA" w14:paraId="7255074F"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025590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2012-2013</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13D46D7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2,169,973</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5778D3A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2022-2023</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15CDB4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2,717,540</w:t>
            </w:r>
          </w:p>
        </w:tc>
      </w:tr>
      <w:tr w:rsidR="00EA09DA" w14:paraId="526B60D3"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3065DB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2013-2014</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6645B3E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2,205,947</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1B13AC3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2023-2024</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CC37BA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2,727,641</w:t>
            </w:r>
          </w:p>
        </w:tc>
      </w:tr>
      <w:tr w:rsidR="00EA09DA" w14:paraId="605F496C"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C6E707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2014-2015</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33DD821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2,242,562</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53D36AF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2024-2025</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0BB66A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3,022,764</w:t>
            </w:r>
          </w:p>
        </w:tc>
      </w:tr>
      <w:tr w:rsidR="00EA09DA" w14:paraId="1DF4238C"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290AC3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2015-2016</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432ACC9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2,232,051</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5BF768D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2025-2026</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D7DCB7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3,296,668</w:t>
            </w:r>
          </w:p>
        </w:tc>
      </w:tr>
    </w:tbl>
    <w:p w14:paraId="3A0480FC" w14:textId="77777777" w:rsidR="00EA09DA" w:rsidRDefault="00000000">
      <w:pPr>
        <w:pStyle w:val="Heading2"/>
      </w:pPr>
      <w:bookmarkStart w:id="23" w:name="financial-year-title-searches-by-month"/>
      <w:bookmarkStart w:id="24" w:name="_Toc238037993"/>
      <w:bookmarkEnd w:id="21"/>
      <w:r>
        <w:t>2.2 Financial year title searches (by month)</w:t>
      </w:r>
      <w:bookmarkEnd w:id="24"/>
    </w:p>
    <w:p w14:paraId="59D51631" w14:textId="77777777" w:rsidR="00EA09DA" w:rsidRDefault="00000000">
      <w:pPr>
        <w:jc w:val="center"/>
      </w:pPr>
      <w:r>
        <w:rPr>
          <w:noProof/>
        </w:rPr>
        <w:drawing>
          <wp:inline distT="0" distB="0" distL="0" distR="0" wp14:anchorId="1C4654C0" wp14:editId="512E1C65">
            <wp:extent cx="4572000" cy="3657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r:embed="rId17"/>
                    <a:stretch>
                      <a:fillRect/>
                    </a:stretch>
                  </pic:blipFill>
                  <pic:spPr bwMode="auto">
                    <a:xfrm>
                      <a:off x="0" y="0"/>
                      <a:ext cx="4572000" cy="3657600"/>
                    </a:xfrm>
                    <a:prstGeom prst="rect">
                      <a:avLst/>
                    </a:prstGeom>
                    <a:noFill/>
                  </pic:spPr>
                </pic:pic>
              </a:graphicData>
            </a:graphic>
          </wp:inline>
        </w:drawing>
      </w:r>
    </w:p>
    <w:p w14:paraId="5EC13D0D" w14:textId="77777777" w:rsidR="00EA09DA" w:rsidRDefault="00000000">
      <w:pPr>
        <w:pStyle w:val="Heading2"/>
      </w:pPr>
      <w:bookmarkStart w:id="25" w:name="planning-certificates"/>
      <w:bookmarkStart w:id="26" w:name="_Toc238037994"/>
      <w:bookmarkEnd w:id="23"/>
      <w:r>
        <w:lastRenderedPageBreak/>
        <w:t>2.3 Planning certificates</w:t>
      </w:r>
      <w:bookmarkEnd w:id="26"/>
    </w:p>
    <w:p w14:paraId="3650011A" w14:textId="77777777" w:rsidR="00EA09DA" w:rsidRDefault="00000000">
      <w:r>
        <w:t>Planning certificates increased by 7.41 per cent in the 2025-2026 financial year to 115,516.</w:t>
      </w:r>
    </w:p>
    <w:tbl>
      <w:tblPr>
        <w:tblW w:w="0" w:type="pct"/>
        <w:jc w:val="center"/>
        <w:tblLook w:val="0420" w:firstRow="1" w:lastRow="0" w:firstColumn="0" w:lastColumn="0" w:noHBand="0" w:noVBand="1"/>
      </w:tblPr>
      <w:tblGrid>
        <w:gridCol w:w="1386"/>
        <w:gridCol w:w="1208"/>
        <w:gridCol w:w="1369"/>
        <w:gridCol w:w="1178"/>
      </w:tblGrid>
      <w:tr w:rsidR="00EA09DA" w14:paraId="5FB35E19" w14:textId="77777777">
        <w:trPr>
          <w:tblHeader/>
          <w:jc w:val="center"/>
        </w:trPr>
        <w:tc>
          <w:tcPr>
            <w:tcW w:w="0" w:type="auto"/>
            <w:gridSpan w:val="4"/>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6471312"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VIC" w:eastAsia="VIC" w:hAnsi="VIC" w:cs="VIC"/>
                <w:b/>
                <w:color w:val="000000"/>
                <w:sz w:val="22"/>
                <w:szCs w:val="22"/>
              </w:rPr>
            </w:pPr>
            <w:r>
              <w:rPr>
                <w:rFonts w:ascii="VIC" w:eastAsia="VIC" w:hAnsi="VIC" w:cs="VIC"/>
                <w:i/>
                <w:color w:val="000000"/>
                <w:sz w:val="18"/>
                <w:szCs w:val="18"/>
              </w:rPr>
              <w:t xml:space="preserve">Table 3: Number of Planning Certificates </w:t>
            </w:r>
            <w:r>
              <w:rPr>
                <w:rFonts w:ascii="VIC" w:eastAsia="VIC" w:hAnsi="VIC" w:cs="VIC"/>
                <w:i/>
                <w:color w:val="000000"/>
                <w:sz w:val="18"/>
                <w:szCs w:val="18"/>
              </w:rPr>
              <w:br/>
              <w:t>by Financial Year</w:t>
            </w:r>
          </w:p>
        </w:tc>
      </w:tr>
      <w:tr w:rsidR="00EA09DA" w14:paraId="68FB3244" w14:textId="77777777">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7F2DC6A3"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single" w:sz="24" w:space="0" w:color="FFFFFF"/>
            </w:tcBorders>
            <w:shd w:val="clear" w:color="auto" w:fill="CDFFEF"/>
            <w:tcMar>
              <w:top w:w="0" w:type="dxa"/>
              <w:left w:w="0" w:type="dxa"/>
              <w:bottom w:w="0" w:type="dxa"/>
              <w:right w:w="0" w:type="dxa"/>
            </w:tcMar>
            <w:vAlign w:val="center"/>
          </w:tcPr>
          <w:p w14:paraId="1A2A4817"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Quantity</w:t>
            </w:r>
          </w:p>
        </w:tc>
        <w:tc>
          <w:tcPr>
            <w:tcW w:w="0" w:type="auto"/>
            <w:tcBorders>
              <w:top w:val="single" w:sz="12" w:space="0" w:color="666666"/>
              <w:left w:val="single" w:sz="24" w:space="0" w:color="FFFFFF"/>
              <w:bottom w:val="single" w:sz="12" w:space="0" w:color="666666"/>
              <w:right w:val="none" w:sz="0" w:space="0" w:color="000000"/>
            </w:tcBorders>
            <w:shd w:val="clear" w:color="auto" w:fill="CDFFEF"/>
            <w:tcMar>
              <w:top w:w="0" w:type="dxa"/>
              <w:left w:w="0" w:type="dxa"/>
              <w:bottom w:w="0" w:type="dxa"/>
              <w:right w:w="0" w:type="dxa"/>
            </w:tcMar>
            <w:vAlign w:val="center"/>
          </w:tcPr>
          <w:p w14:paraId="631C4AFB"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4F757AF7"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Quantity</w:t>
            </w:r>
          </w:p>
        </w:tc>
      </w:tr>
      <w:tr w:rsidR="00EA09DA" w14:paraId="1A739FCE" w14:textId="77777777">
        <w:trPr>
          <w:jc w:val="center"/>
        </w:trPr>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7C4410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2006-2007</w:t>
            </w:r>
          </w:p>
        </w:tc>
        <w:tc>
          <w:tcPr>
            <w:tcW w:w="0" w:type="auto"/>
            <w:tcBorders>
              <w:top w:val="single" w:sz="12" w:space="0" w:color="666666"/>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0F00949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33,259</w:t>
            </w:r>
          </w:p>
        </w:tc>
        <w:tc>
          <w:tcPr>
            <w:tcW w:w="0" w:type="auto"/>
            <w:tcBorders>
              <w:top w:val="single" w:sz="12" w:space="0" w:color="666666"/>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245080C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2016-2017</w:t>
            </w:r>
          </w:p>
        </w:tc>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F682C2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63,161</w:t>
            </w:r>
          </w:p>
        </w:tc>
      </w:tr>
      <w:tr w:rsidR="00EA09DA" w14:paraId="79B9E7F0"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0C6531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2007-2008</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336D739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40,716</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08F92FF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2017-2018</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AB2001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71,771</w:t>
            </w:r>
          </w:p>
        </w:tc>
      </w:tr>
      <w:tr w:rsidR="00EA09DA" w14:paraId="6291F05D"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C03D8D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2008-2009</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6AA3D86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32,893</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2AB2995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2018-2019</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0B1DDA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67,658</w:t>
            </w:r>
          </w:p>
        </w:tc>
      </w:tr>
      <w:tr w:rsidR="00EA09DA" w14:paraId="04C07C0E"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3BF1AA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2009-2010</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256EE7C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37,695</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2ABE154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2019-2020</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943452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75,695</w:t>
            </w:r>
          </w:p>
        </w:tc>
      </w:tr>
      <w:tr w:rsidR="00EA09DA" w14:paraId="0E1B5555"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763CFD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2010-2011</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7B2A6CF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37,131</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25A3EA9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2020-2021</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C6C9EF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90,139</w:t>
            </w:r>
          </w:p>
        </w:tc>
      </w:tr>
      <w:tr w:rsidR="00EA09DA" w14:paraId="7820ABFE"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9A54B0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2011-2012</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653D6C9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38,196</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007BDD8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2021-2022</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AED995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98,092</w:t>
            </w:r>
          </w:p>
        </w:tc>
      </w:tr>
      <w:tr w:rsidR="00EA09DA" w14:paraId="0946496C"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873319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2012-2013</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1643195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42,018</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27301F7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2022-2023</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C349BB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86,441</w:t>
            </w:r>
          </w:p>
        </w:tc>
      </w:tr>
      <w:tr w:rsidR="00EA09DA" w14:paraId="29B3586F"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87B5F9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2013-2014</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601010C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50,090</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635FAC9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2023-2024</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86C9C4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102,018</w:t>
            </w:r>
          </w:p>
        </w:tc>
      </w:tr>
      <w:tr w:rsidR="00EA09DA" w14:paraId="1A8BC534"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054669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2014-2015</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20F0F85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55,461</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5773E5A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2024-2025</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43D9BB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107,546</w:t>
            </w:r>
          </w:p>
        </w:tc>
      </w:tr>
      <w:tr w:rsidR="00EA09DA" w14:paraId="793D4B00"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F1909D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2015-2016</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7E9AA46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57,078</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0DA167C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2025-2026</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416C98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115,516</w:t>
            </w:r>
          </w:p>
        </w:tc>
      </w:tr>
    </w:tbl>
    <w:p w14:paraId="3F7349D8" w14:textId="77777777" w:rsidR="00EA09DA" w:rsidRDefault="00000000">
      <w:pPr>
        <w:pStyle w:val="Heading2"/>
      </w:pPr>
      <w:bookmarkStart w:id="27" w:name="instrument-searches"/>
      <w:bookmarkStart w:id="28" w:name="_Toc238037995"/>
      <w:bookmarkEnd w:id="25"/>
      <w:r>
        <w:t>2.4 Instrument searches</w:t>
      </w:r>
      <w:bookmarkEnd w:id="28"/>
    </w:p>
    <w:p w14:paraId="44E4AD46" w14:textId="77777777" w:rsidR="00EA09DA" w:rsidRDefault="00000000">
      <w:r>
        <w:t>Instrument searches increased by 2.31 per cent in the 2025-2026 financial year to 532,743.</w:t>
      </w:r>
    </w:p>
    <w:tbl>
      <w:tblPr>
        <w:tblW w:w="0" w:type="pct"/>
        <w:jc w:val="center"/>
        <w:tblLook w:val="0420" w:firstRow="1" w:lastRow="0" w:firstColumn="0" w:lastColumn="0" w:noHBand="0" w:noVBand="1"/>
      </w:tblPr>
      <w:tblGrid>
        <w:gridCol w:w="1386"/>
        <w:gridCol w:w="1208"/>
        <w:gridCol w:w="1369"/>
        <w:gridCol w:w="1178"/>
      </w:tblGrid>
      <w:tr w:rsidR="00EA09DA" w14:paraId="6744FE4C" w14:textId="77777777">
        <w:trPr>
          <w:tblHeader/>
          <w:jc w:val="center"/>
        </w:trPr>
        <w:tc>
          <w:tcPr>
            <w:tcW w:w="0" w:type="auto"/>
            <w:gridSpan w:val="4"/>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3D82D0D"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VIC" w:eastAsia="VIC" w:hAnsi="VIC" w:cs="VIC"/>
                <w:b/>
                <w:color w:val="000000"/>
                <w:sz w:val="22"/>
                <w:szCs w:val="22"/>
              </w:rPr>
            </w:pPr>
            <w:r>
              <w:rPr>
                <w:rFonts w:ascii="VIC" w:eastAsia="VIC" w:hAnsi="VIC" w:cs="VIC"/>
                <w:i/>
                <w:color w:val="000000"/>
                <w:sz w:val="18"/>
                <w:szCs w:val="18"/>
              </w:rPr>
              <w:t xml:space="preserve">Table 4: Number of Instrument Searches </w:t>
            </w:r>
            <w:r>
              <w:rPr>
                <w:rFonts w:ascii="VIC" w:eastAsia="VIC" w:hAnsi="VIC" w:cs="VIC"/>
                <w:i/>
                <w:color w:val="000000"/>
                <w:sz w:val="18"/>
                <w:szCs w:val="18"/>
              </w:rPr>
              <w:br/>
              <w:t>by Financial Year</w:t>
            </w:r>
          </w:p>
        </w:tc>
      </w:tr>
      <w:tr w:rsidR="00EA09DA" w14:paraId="26848858" w14:textId="77777777">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5CDC9AC0"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single" w:sz="24" w:space="0" w:color="FFFFFF"/>
            </w:tcBorders>
            <w:shd w:val="clear" w:color="auto" w:fill="CDFFEF"/>
            <w:tcMar>
              <w:top w:w="0" w:type="dxa"/>
              <w:left w:w="0" w:type="dxa"/>
              <w:bottom w:w="0" w:type="dxa"/>
              <w:right w:w="0" w:type="dxa"/>
            </w:tcMar>
            <w:vAlign w:val="center"/>
          </w:tcPr>
          <w:p w14:paraId="16299C3B"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Quantity</w:t>
            </w:r>
          </w:p>
        </w:tc>
        <w:tc>
          <w:tcPr>
            <w:tcW w:w="0" w:type="auto"/>
            <w:tcBorders>
              <w:top w:val="single" w:sz="12" w:space="0" w:color="666666"/>
              <w:left w:val="single" w:sz="24" w:space="0" w:color="FFFFFF"/>
              <w:bottom w:val="single" w:sz="12" w:space="0" w:color="666666"/>
              <w:right w:val="none" w:sz="0" w:space="0" w:color="000000"/>
            </w:tcBorders>
            <w:shd w:val="clear" w:color="auto" w:fill="CDFFEF"/>
            <w:tcMar>
              <w:top w:w="0" w:type="dxa"/>
              <w:left w:w="0" w:type="dxa"/>
              <w:bottom w:w="0" w:type="dxa"/>
              <w:right w:w="0" w:type="dxa"/>
            </w:tcMar>
            <w:vAlign w:val="center"/>
          </w:tcPr>
          <w:p w14:paraId="555B4D29"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2AAC13E9"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Quantity</w:t>
            </w:r>
          </w:p>
        </w:tc>
      </w:tr>
      <w:tr w:rsidR="00EA09DA" w14:paraId="5B0D33AE" w14:textId="77777777">
        <w:trPr>
          <w:jc w:val="center"/>
        </w:trPr>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56F625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2006-2007</w:t>
            </w:r>
          </w:p>
        </w:tc>
        <w:tc>
          <w:tcPr>
            <w:tcW w:w="0" w:type="auto"/>
            <w:tcBorders>
              <w:top w:val="single" w:sz="12" w:space="0" w:color="666666"/>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5D1DBE8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587,682</w:t>
            </w:r>
          </w:p>
        </w:tc>
        <w:tc>
          <w:tcPr>
            <w:tcW w:w="0" w:type="auto"/>
            <w:tcBorders>
              <w:top w:val="single" w:sz="12" w:space="0" w:color="666666"/>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592285E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2016-2017</w:t>
            </w:r>
          </w:p>
        </w:tc>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C78A2E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673,628</w:t>
            </w:r>
          </w:p>
        </w:tc>
      </w:tr>
      <w:tr w:rsidR="00EA09DA" w14:paraId="3C6244D1"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4847EE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2007-2008</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0A05B5A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613,296</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18163E3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2017-2018</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85E154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677,407</w:t>
            </w:r>
          </w:p>
        </w:tc>
      </w:tr>
      <w:tr w:rsidR="00EA09DA" w14:paraId="628087F5"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0F6D67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2008-2009</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388EC3E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618,854</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57FEA75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2018-2019</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F65E14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582,125</w:t>
            </w:r>
          </w:p>
        </w:tc>
      </w:tr>
      <w:tr w:rsidR="00EA09DA" w14:paraId="7FC15651"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7ECA50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2009-2010</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4C850F3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757,195</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27A6421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2019-2020</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0426FA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466,912</w:t>
            </w:r>
          </w:p>
        </w:tc>
      </w:tr>
      <w:tr w:rsidR="00EA09DA" w14:paraId="71BA38F2"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71951A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2010-2011</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615EEAD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721,380</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1164B65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2020-2021</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FB3045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604,336</w:t>
            </w:r>
          </w:p>
        </w:tc>
      </w:tr>
      <w:tr w:rsidR="00EA09DA" w14:paraId="494A92D3"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02796B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2011-2012</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59CE05F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668,858</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4FC75E2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2021-2022</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E74937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545,272</w:t>
            </w:r>
          </w:p>
        </w:tc>
      </w:tr>
      <w:tr w:rsidR="00EA09DA" w14:paraId="127CC2E5"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CEF8AE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2012-2013</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1CAFDEF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683,604</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22095B8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2022-2023</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C0A4EC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482,361</w:t>
            </w:r>
          </w:p>
        </w:tc>
      </w:tr>
      <w:tr w:rsidR="00EA09DA" w14:paraId="2C9F5172"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74D912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2013-2014</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55C737D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682,478</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56B66B2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2023-2024</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F38AF0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525,057</w:t>
            </w:r>
          </w:p>
        </w:tc>
      </w:tr>
      <w:tr w:rsidR="00EA09DA" w14:paraId="6FD8DF77"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7045B3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2014-2015</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7D2BBD1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667,648</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12022E7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2024-2025</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8BC6E1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520,693</w:t>
            </w:r>
          </w:p>
        </w:tc>
      </w:tr>
      <w:tr w:rsidR="00EA09DA" w14:paraId="0674F2C0"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E01DA8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2015-2016</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5829687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667,018</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4798E3E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2025-2026</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F6C3D3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532,743</w:t>
            </w:r>
          </w:p>
        </w:tc>
      </w:tr>
    </w:tbl>
    <w:p w14:paraId="4F9150B8" w14:textId="77777777" w:rsidR="00EA09DA" w:rsidRDefault="00000000">
      <w:r>
        <w:br w:type="page"/>
      </w:r>
    </w:p>
    <w:p w14:paraId="14D279B0" w14:textId="77777777" w:rsidR="00EA09DA" w:rsidRDefault="00000000">
      <w:pPr>
        <w:pStyle w:val="Heading2"/>
      </w:pPr>
      <w:bookmarkStart w:id="29" w:name="property-certificates"/>
      <w:bookmarkStart w:id="30" w:name="_Toc238037996"/>
      <w:bookmarkEnd w:id="27"/>
      <w:r>
        <w:lastRenderedPageBreak/>
        <w:t>2.5 Property certificates</w:t>
      </w:r>
      <w:bookmarkEnd w:id="30"/>
    </w:p>
    <w:p w14:paraId="69931C6B" w14:textId="77777777" w:rsidR="00EA09DA" w:rsidRDefault="00000000">
      <w:r>
        <w:t>Property certificates increased by 11.12 per cent in the 2025-2026 financial year to 1,165,516.</w:t>
      </w:r>
    </w:p>
    <w:tbl>
      <w:tblPr>
        <w:tblW w:w="0" w:type="pct"/>
        <w:jc w:val="center"/>
        <w:tblLook w:val="0420" w:firstRow="1" w:lastRow="0" w:firstColumn="0" w:lastColumn="0" w:noHBand="0" w:noVBand="1"/>
      </w:tblPr>
      <w:tblGrid>
        <w:gridCol w:w="1386"/>
        <w:gridCol w:w="1208"/>
        <w:gridCol w:w="1369"/>
        <w:gridCol w:w="1181"/>
      </w:tblGrid>
      <w:tr w:rsidR="00EA09DA" w14:paraId="2402DAE9" w14:textId="77777777">
        <w:trPr>
          <w:tblHeader/>
          <w:jc w:val="center"/>
        </w:trPr>
        <w:tc>
          <w:tcPr>
            <w:tcW w:w="0" w:type="auto"/>
            <w:gridSpan w:val="4"/>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BB619A6"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VIC" w:eastAsia="VIC" w:hAnsi="VIC" w:cs="VIC"/>
                <w:b/>
                <w:color w:val="000000"/>
                <w:sz w:val="22"/>
                <w:szCs w:val="22"/>
              </w:rPr>
            </w:pPr>
            <w:r>
              <w:rPr>
                <w:rFonts w:ascii="VIC" w:eastAsia="VIC" w:hAnsi="VIC" w:cs="VIC"/>
                <w:i/>
                <w:color w:val="000000"/>
                <w:sz w:val="18"/>
                <w:szCs w:val="18"/>
              </w:rPr>
              <w:t xml:space="preserve">Table 5: Number of Property Certificates </w:t>
            </w:r>
            <w:r>
              <w:rPr>
                <w:rFonts w:ascii="VIC" w:eastAsia="VIC" w:hAnsi="VIC" w:cs="VIC"/>
                <w:i/>
                <w:color w:val="000000"/>
                <w:sz w:val="18"/>
                <w:szCs w:val="18"/>
              </w:rPr>
              <w:br/>
              <w:t>by Financial Year</w:t>
            </w:r>
          </w:p>
        </w:tc>
      </w:tr>
      <w:tr w:rsidR="00EA09DA" w14:paraId="5AF1EE92" w14:textId="77777777">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1C94DBD0"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single" w:sz="24" w:space="0" w:color="FFFFFF"/>
            </w:tcBorders>
            <w:shd w:val="clear" w:color="auto" w:fill="CDFFEF"/>
            <w:tcMar>
              <w:top w:w="0" w:type="dxa"/>
              <w:left w:w="0" w:type="dxa"/>
              <w:bottom w:w="0" w:type="dxa"/>
              <w:right w:w="0" w:type="dxa"/>
            </w:tcMar>
            <w:vAlign w:val="center"/>
          </w:tcPr>
          <w:p w14:paraId="15C172C3"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Quantity</w:t>
            </w:r>
          </w:p>
        </w:tc>
        <w:tc>
          <w:tcPr>
            <w:tcW w:w="0" w:type="auto"/>
            <w:tcBorders>
              <w:top w:val="single" w:sz="12" w:space="0" w:color="666666"/>
              <w:left w:val="single" w:sz="24" w:space="0" w:color="FFFFFF"/>
              <w:bottom w:val="single" w:sz="12" w:space="0" w:color="666666"/>
              <w:right w:val="none" w:sz="0" w:space="0" w:color="000000"/>
            </w:tcBorders>
            <w:shd w:val="clear" w:color="auto" w:fill="CDFFEF"/>
            <w:tcMar>
              <w:top w:w="0" w:type="dxa"/>
              <w:left w:w="0" w:type="dxa"/>
              <w:bottom w:w="0" w:type="dxa"/>
              <w:right w:w="0" w:type="dxa"/>
            </w:tcMar>
            <w:vAlign w:val="center"/>
          </w:tcPr>
          <w:p w14:paraId="395C5F28"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27BB63D7"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Quantity</w:t>
            </w:r>
          </w:p>
        </w:tc>
      </w:tr>
      <w:tr w:rsidR="00EA09DA" w14:paraId="47DFF5FA" w14:textId="77777777">
        <w:trPr>
          <w:jc w:val="center"/>
        </w:trPr>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E5A2B1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2006-2007</w:t>
            </w:r>
          </w:p>
        </w:tc>
        <w:tc>
          <w:tcPr>
            <w:tcW w:w="0" w:type="auto"/>
            <w:tcBorders>
              <w:top w:val="single" w:sz="12" w:space="0" w:color="666666"/>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3434A35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109,355</w:t>
            </w:r>
          </w:p>
        </w:tc>
        <w:tc>
          <w:tcPr>
            <w:tcW w:w="0" w:type="auto"/>
            <w:tcBorders>
              <w:top w:val="single" w:sz="12" w:space="0" w:color="666666"/>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626C30F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2016-2017</w:t>
            </w:r>
          </w:p>
        </w:tc>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B9ED86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619,212</w:t>
            </w:r>
          </w:p>
        </w:tc>
      </w:tr>
      <w:tr w:rsidR="00EA09DA" w14:paraId="394ACC74"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5EC51A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2007-2008</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0605921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134,288</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1EC16FB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2017-2018</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DE79BA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630,885</w:t>
            </w:r>
          </w:p>
        </w:tc>
      </w:tr>
      <w:tr w:rsidR="00EA09DA" w14:paraId="11C1BD6A"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5924AF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2008-2009</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5851E05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126,380</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5818F6F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2018-2019</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0C7883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622,465</w:t>
            </w:r>
          </w:p>
        </w:tc>
      </w:tr>
      <w:tr w:rsidR="00EA09DA" w14:paraId="12745784"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08C42A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2009-2010</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2FE5F4E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188,155</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23F0516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2019-2020</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56EB07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663,119</w:t>
            </w:r>
          </w:p>
        </w:tc>
      </w:tr>
      <w:tr w:rsidR="00EA09DA" w14:paraId="32E4D905"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44E22B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2010-2011</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1496B66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243,917</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74E1354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2020-2021</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EC6FD0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815,614</w:t>
            </w:r>
          </w:p>
        </w:tc>
      </w:tr>
      <w:tr w:rsidR="00EA09DA" w14:paraId="3C3A6DB9"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0665D9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2011-2012</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4220923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213,692</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769527B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2021-2022</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32136A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938,347</w:t>
            </w:r>
          </w:p>
        </w:tc>
      </w:tr>
      <w:tr w:rsidR="00EA09DA" w14:paraId="394C0050"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8902FD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2012-2013</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3E89337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271,449</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308716B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2022-2023</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97F722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821,604</w:t>
            </w:r>
          </w:p>
        </w:tc>
      </w:tr>
      <w:tr w:rsidR="00EA09DA" w14:paraId="54F8B2C8"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3B4E05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2013-2014</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3D0F5D4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367,172</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117AF17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2023-2024</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48E5FA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968,283</w:t>
            </w:r>
          </w:p>
        </w:tc>
      </w:tr>
      <w:tr w:rsidR="00EA09DA" w14:paraId="4B65CF1D"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3EF7B1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2014-2015</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7551484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521,891</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4A4E33A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2024-2025</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520EE6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1,048,844</w:t>
            </w:r>
          </w:p>
        </w:tc>
      </w:tr>
      <w:tr w:rsidR="00EA09DA" w14:paraId="7887D9F6"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BC7572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2015-2016</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4966BE1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541,176</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05986E0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2025-2026</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3C1AFF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1,165,516</w:t>
            </w:r>
          </w:p>
        </w:tc>
      </w:tr>
    </w:tbl>
    <w:p w14:paraId="0EC1A6A9" w14:textId="77777777" w:rsidR="00EA09DA" w:rsidRDefault="00000000">
      <w:pPr>
        <w:pStyle w:val="Heading2"/>
      </w:pPr>
      <w:bookmarkStart w:id="31" w:name="land-index-searches"/>
      <w:bookmarkStart w:id="32" w:name="_Toc238037997"/>
      <w:bookmarkEnd w:id="29"/>
      <w:r>
        <w:t>2.6 Land Index searches</w:t>
      </w:r>
      <w:bookmarkEnd w:id="32"/>
    </w:p>
    <w:p w14:paraId="36235146" w14:textId="77777777" w:rsidR="00EA09DA" w:rsidRDefault="00000000">
      <w:r>
        <w:t>Land index searches increased by 2.72 per cent in the 2025-2026 financial year to 1,870,146.</w:t>
      </w:r>
    </w:p>
    <w:tbl>
      <w:tblPr>
        <w:tblW w:w="0" w:type="pct"/>
        <w:jc w:val="center"/>
        <w:tblLook w:val="0420" w:firstRow="1" w:lastRow="0" w:firstColumn="0" w:lastColumn="0" w:noHBand="0" w:noVBand="1"/>
      </w:tblPr>
      <w:tblGrid>
        <w:gridCol w:w="1386"/>
        <w:gridCol w:w="1208"/>
        <w:gridCol w:w="1369"/>
        <w:gridCol w:w="1178"/>
      </w:tblGrid>
      <w:tr w:rsidR="00EA09DA" w14:paraId="6D67F836" w14:textId="77777777">
        <w:trPr>
          <w:tblHeader/>
          <w:jc w:val="center"/>
        </w:trPr>
        <w:tc>
          <w:tcPr>
            <w:tcW w:w="0" w:type="auto"/>
            <w:gridSpan w:val="4"/>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3F1C6E5"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VIC" w:eastAsia="VIC" w:hAnsi="VIC" w:cs="VIC"/>
                <w:b/>
                <w:color w:val="000000"/>
                <w:sz w:val="22"/>
                <w:szCs w:val="22"/>
              </w:rPr>
            </w:pPr>
            <w:r>
              <w:rPr>
                <w:rFonts w:ascii="VIC" w:eastAsia="VIC" w:hAnsi="VIC" w:cs="VIC"/>
                <w:i/>
                <w:color w:val="000000"/>
                <w:sz w:val="18"/>
                <w:szCs w:val="18"/>
              </w:rPr>
              <w:t xml:space="preserve">Table 6: Number of Land Index Searches </w:t>
            </w:r>
            <w:r>
              <w:rPr>
                <w:rFonts w:ascii="VIC" w:eastAsia="VIC" w:hAnsi="VIC" w:cs="VIC"/>
                <w:i/>
                <w:color w:val="000000"/>
                <w:sz w:val="18"/>
                <w:szCs w:val="18"/>
              </w:rPr>
              <w:br/>
              <w:t>by Financial Year</w:t>
            </w:r>
          </w:p>
        </w:tc>
      </w:tr>
      <w:tr w:rsidR="00EA09DA" w14:paraId="45968864" w14:textId="77777777">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48AA1239"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single" w:sz="24" w:space="0" w:color="FFFFFF"/>
            </w:tcBorders>
            <w:shd w:val="clear" w:color="auto" w:fill="CDFFEF"/>
            <w:tcMar>
              <w:top w:w="0" w:type="dxa"/>
              <w:left w:w="0" w:type="dxa"/>
              <w:bottom w:w="0" w:type="dxa"/>
              <w:right w:w="0" w:type="dxa"/>
            </w:tcMar>
            <w:vAlign w:val="center"/>
          </w:tcPr>
          <w:p w14:paraId="3F89F00C"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Quantity</w:t>
            </w:r>
          </w:p>
        </w:tc>
        <w:tc>
          <w:tcPr>
            <w:tcW w:w="0" w:type="auto"/>
            <w:tcBorders>
              <w:top w:val="single" w:sz="12" w:space="0" w:color="666666"/>
              <w:left w:val="single" w:sz="24" w:space="0" w:color="FFFFFF"/>
              <w:bottom w:val="single" w:sz="12" w:space="0" w:color="666666"/>
              <w:right w:val="none" w:sz="0" w:space="0" w:color="000000"/>
            </w:tcBorders>
            <w:shd w:val="clear" w:color="auto" w:fill="CDFFEF"/>
            <w:tcMar>
              <w:top w:w="0" w:type="dxa"/>
              <w:left w:w="0" w:type="dxa"/>
              <w:bottom w:w="0" w:type="dxa"/>
              <w:right w:w="0" w:type="dxa"/>
            </w:tcMar>
            <w:vAlign w:val="center"/>
          </w:tcPr>
          <w:p w14:paraId="29CABFF2"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62327A9B"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Quantity</w:t>
            </w:r>
          </w:p>
        </w:tc>
      </w:tr>
      <w:tr w:rsidR="00EA09DA" w14:paraId="0EFDDE6E" w14:textId="77777777">
        <w:trPr>
          <w:jc w:val="center"/>
        </w:trPr>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AFB366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2006-2007</w:t>
            </w:r>
          </w:p>
        </w:tc>
        <w:tc>
          <w:tcPr>
            <w:tcW w:w="0" w:type="auto"/>
            <w:tcBorders>
              <w:top w:val="single" w:sz="12" w:space="0" w:color="666666"/>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5261D6B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1,466,544</w:t>
            </w:r>
          </w:p>
        </w:tc>
        <w:tc>
          <w:tcPr>
            <w:tcW w:w="0" w:type="auto"/>
            <w:tcBorders>
              <w:top w:val="single" w:sz="12" w:space="0" w:color="666666"/>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0E78170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2016-2017</w:t>
            </w:r>
          </w:p>
        </w:tc>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017755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1,345,345</w:t>
            </w:r>
          </w:p>
        </w:tc>
      </w:tr>
      <w:tr w:rsidR="00EA09DA" w14:paraId="7583263A"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C4AE88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2007-2008</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20C7FA6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1,488,230</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32DD4BE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2017-2018</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EB6CA7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1,374,961</w:t>
            </w:r>
          </w:p>
        </w:tc>
      </w:tr>
      <w:tr w:rsidR="00EA09DA" w14:paraId="05B1B88A"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35E72F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2008-2009</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196E076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1,278,727</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2D1E32A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2018-2019</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A89709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1,319,785</w:t>
            </w:r>
          </w:p>
        </w:tc>
      </w:tr>
      <w:tr w:rsidR="00EA09DA" w14:paraId="50E3F1AF"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E012B8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2009-2010</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5DEF7FA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1,137,876</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480130E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2019-2020</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0BE558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1,352,415</w:t>
            </w:r>
          </w:p>
        </w:tc>
      </w:tr>
      <w:tr w:rsidR="00EA09DA" w14:paraId="5AD6C3D7"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3BBB81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2010-2011</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63922B5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1,103,887</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7994778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2020-2021</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FBB2DB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1,440,211</w:t>
            </w:r>
          </w:p>
        </w:tc>
      </w:tr>
      <w:tr w:rsidR="00EA09DA" w14:paraId="779F688D"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C23E59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2011-2012</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082B036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1,053,140</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752E7FE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2021-2022</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3EC9F1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1,618,908</w:t>
            </w:r>
          </w:p>
        </w:tc>
      </w:tr>
      <w:tr w:rsidR="00EA09DA" w14:paraId="3BE21EDA"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97AE27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2012-2013</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3A4E787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1,056,131</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6F6F945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2022-2023</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69BA3A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1,704,251</w:t>
            </w:r>
          </w:p>
        </w:tc>
      </w:tr>
      <w:tr w:rsidR="00EA09DA" w14:paraId="78B73713"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CC65B3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2013-2014</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10A6853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998,803</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5F51F51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2023-2024</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6341FD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1,725,930</w:t>
            </w:r>
          </w:p>
        </w:tc>
      </w:tr>
      <w:tr w:rsidR="00EA09DA" w14:paraId="389714AF"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7C8D34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2014-2015</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5E5E42E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1,070,323</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6139784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2024-2025</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4C805E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1,820,652</w:t>
            </w:r>
          </w:p>
        </w:tc>
      </w:tr>
      <w:tr w:rsidR="00EA09DA" w14:paraId="031524A2"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701460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2015-2016</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26E86D2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1,153,439</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3DB17A7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2025-2026</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CB411A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1,870,146</w:t>
            </w:r>
          </w:p>
        </w:tc>
      </w:tr>
    </w:tbl>
    <w:p w14:paraId="5D2B17D7" w14:textId="77777777" w:rsidR="00EA09DA" w:rsidRDefault="00000000">
      <w:r>
        <w:br w:type="page"/>
      </w:r>
    </w:p>
    <w:p w14:paraId="593E8DC4" w14:textId="77777777" w:rsidR="00EA09DA" w:rsidRDefault="00000000">
      <w:pPr>
        <w:pStyle w:val="Heading1"/>
      </w:pPr>
      <w:bookmarkStart w:id="33" w:name="lodgment-and-support-services-1-lss1"/>
      <w:bookmarkStart w:id="34" w:name="_Toc238037998"/>
      <w:bookmarkEnd w:id="19"/>
      <w:bookmarkEnd w:id="31"/>
      <w:r>
        <w:lastRenderedPageBreak/>
        <w:t>3 Lodgment and Support Services 1 (LSS1)</w:t>
      </w:r>
      <w:bookmarkEnd w:id="34"/>
    </w:p>
    <w:p w14:paraId="4FD16FF2" w14:textId="77777777" w:rsidR="00EA09DA" w:rsidRDefault="00000000">
      <w:r>
        <w:t>This statistic refers to services provided to Electronic Lodgment Networks (ELN) on the creation of a workspace. The service, known as LSS1 provides pre-population of title data, title activity checks and lodgment verification. The statistic below shows the number of LSS1s which is directly related to the number of workspaces created.</w:t>
      </w:r>
    </w:p>
    <w:tbl>
      <w:tblPr>
        <w:tblW w:w="0" w:type="pct"/>
        <w:jc w:val="center"/>
        <w:tblLook w:val="0420" w:firstRow="1" w:lastRow="0" w:firstColumn="0" w:lastColumn="0" w:noHBand="0" w:noVBand="1"/>
      </w:tblPr>
      <w:tblGrid>
        <w:gridCol w:w="2882"/>
        <w:gridCol w:w="2535"/>
      </w:tblGrid>
      <w:tr w:rsidR="00EA09DA" w14:paraId="5FFAA192" w14:textId="77777777">
        <w:trPr>
          <w:tblHeader/>
          <w:jc w:val="center"/>
        </w:trPr>
        <w:tc>
          <w:tcPr>
            <w:tcW w:w="0" w:type="auto"/>
            <w:gridSpan w:val="2"/>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0C0654A"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VIC" w:eastAsia="VIC" w:hAnsi="VIC" w:cs="VIC"/>
                <w:b/>
                <w:color w:val="000000"/>
                <w:sz w:val="22"/>
                <w:szCs w:val="22"/>
              </w:rPr>
            </w:pPr>
            <w:r>
              <w:rPr>
                <w:rFonts w:ascii="VIC" w:eastAsia="VIC" w:hAnsi="VIC" w:cs="VIC"/>
                <w:i/>
                <w:color w:val="000000"/>
                <w:sz w:val="18"/>
                <w:szCs w:val="18"/>
              </w:rPr>
              <w:t xml:space="preserve">Table 7: Number of Lodgment and Support Services 1 (LSS1) </w:t>
            </w:r>
            <w:r>
              <w:rPr>
                <w:rFonts w:ascii="VIC" w:eastAsia="VIC" w:hAnsi="VIC" w:cs="VIC"/>
                <w:i/>
                <w:color w:val="000000"/>
                <w:sz w:val="18"/>
                <w:szCs w:val="18"/>
              </w:rPr>
              <w:br/>
              <w:t>by Financial Year</w:t>
            </w:r>
          </w:p>
        </w:tc>
      </w:tr>
      <w:tr w:rsidR="00EA09DA" w14:paraId="754D4BCE" w14:textId="77777777">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2D154824"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247D4859"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Quantity</w:t>
            </w:r>
          </w:p>
        </w:tc>
      </w:tr>
      <w:tr w:rsidR="00EA09DA" w14:paraId="29A982E0" w14:textId="77777777">
        <w:trPr>
          <w:jc w:val="center"/>
        </w:trPr>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16216F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2019-2020</w:t>
            </w:r>
          </w:p>
        </w:tc>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B19038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476,167</w:t>
            </w:r>
          </w:p>
        </w:tc>
      </w:tr>
      <w:tr w:rsidR="00EA09DA" w14:paraId="0921626E"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70E98A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2020-2021</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602166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528,675</w:t>
            </w:r>
          </w:p>
        </w:tc>
      </w:tr>
      <w:tr w:rsidR="00EA09DA" w14:paraId="468564A4"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0C9CB9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2021-2022</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894FB9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570,488</w:t>
            </w:r>
          </w:p>
        </w:tc>
      </w:tr>
      <w:tr w:rsidR="00EA09DA" w14:paraId="35CF45FB"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672C0A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2022-2023</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B5638D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553,606</w:t>
            </w:r>
          </w:p>
        </w:tc>
      </w:tr>
      <w:tr w:rsidR="00EA09DA" w14:paraId="57A5660A"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BBC78B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2023-2024</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870BA3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536,442</w:t>
            </w:r>
          </w:p>
        </w:tc>
      </w:tr>
      <w:tr w:rsidR="00EA09DA" w14:paraId="5DF99A20"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F486A1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2024-2025</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81AFA1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543,381</w:t>
            </w:r>
          </w:p>
        </w:tc>
      </w:tr>
      <w:tr w:rsidR="00EA09DA" w14:paraId="55E611F4"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B9A9FE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2025-2026</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5F6534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573,547</w:t>
            </w:r>
          </w:p>
        </w:tc>
      </w:tr>
    </w:tbl>
    <w:p w14:paraId="764B8FD5" w14:textId="77777777" w:rsidR="00EA09DA" w:rsidRDefault="00000000">
      <w:pPr>
        <w:pStyle w:val="Heading2"/>
      </w:pPr>
      <w:bookmarkStart w:id="35" w:name="landata-statistics-with-trend-lines"/>
      <w:bookmarkStart w:id="36" w:name="_Toc238037999"/>
      <w:r>
        <w:t>3.1 LANDATA</w:t>
      </w:r>
      <w:r>
        <w:rPr>
          <w:vertAlign w:val="superscript"/>
        </w:rPr>
        <w:t>®</w:t>
      </w:r>
      <w:r>
        <w:t xml:space="preserve"> statistics with trend lines</w:t>
      </w:r>
      <w:bookmarkEnd w:id="36"/>
    </w:p>
    <w:p w14:paraId="4BD9E88C" w14:textId="77777777" w:rsidR="00EA09DA" w:rsidRDefault="00000000">
      <w:pPr>
        <w:jc w:val="center"/>
      </w:pPr>
      <w:r>
        <w:rPr>
          <w:noProof/>
        </w:rPr>
        <w:drawing>
          <wp:inline distT="0" distB="0" distL="0" distR="0" wp14:anchorId="710435F1" wp14:editId="499643EE">
            <wp:extent cx="4572000" cy="3657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r:embed="rId18"/>
                    <a:stretch>
                      <a:fillRect/>
                    </a:stretch>
                  </pic:blipFill>
                  <pic:spPr bwMode="auto">
                    <a:xfrm>
                      <a:off x="0" y="0"/>
                      <a:ext cx="4572000" cy="3657600"/>
                    </a:xfrm>
                    <a:prstGeom prst="rect">
                      <a:avLst/>
                    </a:prstGeom>
                    <a:noFill/>
                  </pic:spPr>
                </pic:pic>
              </a:graphicData>
            </a:graphic>
          </wp:inline>
        </w:drawing>
      </w:r>
    </w:p>
    <w:p w14:paraId="01BB1A9B" w14:textId="77777777" w:rsidR="00EA09DA" w:rsidRDefault="00000000">
      <w:r>
        <w:br w:type="page"/>
      </w:r>
    </w:p>
    <w:p w14:paraId="01F85453" w14:textId="77777777" w:rsidR="00EA09DA" w:rsidRDefault="00000000">
      <w:pPr>
        <w:pStyle w:val="Heading1"/>
      </w:pPr>
      <w:bookmarkStart w:id="37" w:name="water-register"/>
      <w:bookmarkStart w:id="38" w:name="_Toc238038000"/>
      <w:bookmarkEnd w:id="33"/>
      <w:bookmarkEnd w:id="35"/>
      <w:r>
        <w:lastRenderedPageBreak/>
        <w:t>4 Water Register</w:t>
      </w:r>
      <w:bookmarkEnd w:id="38"/>
    </w:p>
    <w:p w14:paraId="2EC7A77B" w14:textId="77777777" w:rsidR="00EA09DA" w:rsidRDefault="00000000">
      <w:r>
        <w:t>The number of water share transactions increased by 6.01 per cent in the 2025-2026 financial year. This compares to previous years as follows:</w:t>
      </w:r>
    </w:p>
    <w:tbl>
      <w:tblPr>
        <w:tblW w:w="0" w:type="pct"/>
        <w:jc w:val="center"/>
        <w:tblLook w:val="0420" w:firstRow="1" w:lastRow="0" w:firstColumn="0" w:lastColumn="0" w:noHBand="0" w:noVBand="1"/>
      </w:tblPr>
      <w:tblGrid>
        <w:gridCol w:w="1386"/>
        <w:gridCol w:w="1208"/>
        <w:gridCol w:w="1369"/>
        <w:gridCol w:w="1178"/>
      </w:tblGrid>
      <w:tr w:rsidR="00EA09DA" w14:paraId="545D7DCB" w14:textId="77777777">
        <w:trPr>
          <w:tblHeader/>
          <w:jc w:val="center"/>
        </w:trPr>
        <w:tc>
          <w:tcPr>
            <w:tcW w:w="0" w:type="auto"/>
            <w:gridSpan w:val="4"/>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C70F46B"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VIC" w:eastAsia="VIC" w:hAnsi="VIC" w:cs="VIC"/>
                <w:b/>
                <w:color w:val="000000"/>
                <w:sz w:val="22"/>
                <w:szCs w:val="22"/>
              </w:rPr>
            </w:pPr>
            <w:r>
              <w:rPr>
                <w:rFonts w:ascii="VIC" w:eastAsia="VIC" w:hAnsi="VIC" w:cs="VIC"/>
                <w:i/>
                <w:color w:val="000000"/>
                <w:sz w:val="18"/>
                <w:szCs w:val="18"/>
              </w:rPr>
              <w:t xml:space="preserve">Table 8: Number of Water Share Transactions </w:t>
            </w:r>
            <w:r>
              <w:rPr>
                <w:rFonts w:ascii="VIC" w:eastAsia="VIC" w:hAnsi="VIC" w:cs="VIC"/>
                <w:i/>
                <w:color w:val="000000"/>
                <w:sz w:val="18"/>
                <w:szCs w:val="18"/>
              </w:rPr>
              <w:br/>
              <w:t>by Financial Year</w:t>
            </w:r>
          </w:p>
        </w:tc>
      </w:tr>
      <w:tr w:rsidR="00EA09DA" w14:paraId="450D1980" w14:textId="77777777">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21AFB52E"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single" w:sz="24" w:space="0" w:color="FFFFFF"/>
            </w:tcBorders>
            <w:shd w:val="clear" w:color="auto" w:fill="CDFFEF"/>
            <w:tcMar>
              <w:top w:w="0" w:type="dxa"/>
              <w:left w:w="0" w:type="dxa"/>
              <w:bottom w:w="0" w:type="dxa"/>
              <w:right w:w="0" w:type="dxa"/>
            </w:tcMar>
            <w:vAlign w:val="center"/>
          </w:tcPr>
          <w:p w14:paraId="6CC676C8"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Quantity</w:t>
            </w:r>
          </w:p>
        </w:tc>
        <w:tc>
          <w:tcPr>
            <w:tcW w:w="0" w:type="auto"/>
            <w:tcBorders>
              <w:top w:val="single" w:sz="12" w:space="0" w:color="666666"/>
              <w:left w:val="single" w:sz="24" w:space="0" w:color="FFFFFF"/>
              <w:bottom w:val="single" w:sz="12" w:space="0" w:color="666666"/>
              <w:right w:val="none" w:sz="0" w:space="0" w:color="000000"/>
            </w:tcBorders>
            <w:shd w:val="clear" w:color="auto" w:fill="CDFFEF"/>
            <w:tcMar>
              <w:top w:w="0" w:type="dxa"/>
              <w:left w:w="0" w:type="dxa"/>
              <w:bottom w:w="0" w:type="dxa"/>
              <w:right w:w="0" w:type="dxa"/>
            </w:tcMar>
            <w:vAlign w:val="center"/>
          </w:tcPr>
          <w:p w14:paraId="14C7C507"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4EDE6673"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Quantity</w:t>
            </w:r>
          </w:p>
        </w:tc>
      </w:tr>
      <w:tr w:rsidR="00EA09DA" w14:paraId="1624ADE9" w14:textId="77777777">
        <w:trPr>
          <w:jc w:val="center"/>
        </w:trPr>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298278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2007-2008</w:t>
            </w:r>
          </w:p>
        </w:tc>
        <w:tc>
          <w:tcPr>
            <w:tcW w:w="0" w:type="auto"/>
            <w:tcBorders>
              <w:top w:val="single" w:sz="12" w:space="0" w:color="666666"/>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423152B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5,259</w:t>
            </w:r>
          </w:p>
        </w:tc>
        <w:tc>
          <w:tcPr>
            <w:tcW w:w="0" w:type="auto"/>
            <w:tcBorders>
              <w:top w:val="single" w:sz="12" w:space="0" w:color="666666"/>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793E124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2017-2018</w:t>
            </w:r>
          </w:p>
        </w:tc>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D5161E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9,648</w:t>
            </w:r>
          </w:p>
        </w:tc>
      </w:tr>
      <w:tr w:rsidR="00EA09DA" w14:paraId="1391F0D1"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8308DD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2008-2009</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19BDAAC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13,391</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1C4C4C1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2018-2019</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60FB4A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11,876</w:t>
            </w:r>
          </w:p>
        </w:tc>
      </w:tr>
      <w:tr w:rsidR="00EA09DA" w14:paraId="123EEADD"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0D0315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2009-2010</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2E02491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10,983</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28BA2FA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2019-2020</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9C2D3A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7,491</w:t>
            </w:r>
          </w:p>
        </w:tc>
      </w:tr>
      <w:tr w:rsidR="00EA09DA" w14:paraId="4ACD6E4C"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2C4EC6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2010-2011</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27AE66F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9,990</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68B0DE0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2020-2021</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441C91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7,083</w:t>
            </w:r>
          </w:p>
        </w:tc>
      </w:tr>
      <w:tr w:rsidR="00EA09DA" w14:paraId="2210624E"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60D30C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2011-2012</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0314191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9,871</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3513F51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2021-2022</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9AECD8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8,195</w:t>
            </w:r>
          </w:p>
        </w:tc>
      </w:tr>
      <w:tr w:rsidR="00EA09DA" w14:paraId="680736FD"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9981A2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2012-2013</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0B2F755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8,800</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36B5BFD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2022-2023</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58E1D4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9,368</w:t>
            </w:r>
          </w:p>
        </w:tc>
      </w:tr>
      <w:tr w:rsidR="00EA09DA" w14:paraId="09258651"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7D5794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2013-2014</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539A6BD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7,529</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6626EE4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2023-2024</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E90840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7,328</w:t>
            </w:r>
          </w:p>
        </w:tc>
      </w:tr>
      <w:tr w:rsidR="00EA09DA" w14:paraId="28D593F2"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F9E847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2014-2015</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7F4C245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7,670</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271BF5E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2024-2025</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6B56AF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7,191</w:t>
            </w:r>
          </w:p>
        </w:tc>
      </w:tr>
      <w:tr w:rsidR="00EA09DA" w14:paraId="20CB0583"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4997B7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2015-2016</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2F2241D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7,013</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5043FAF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2025-2026</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AFFC23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7,623</w:t>
            </w:r>
          </w:p>
        </w:tc>
      </w:tr>
      <w:tr w:rsidR="00EA09DA" w14:paraId="137AB3F7"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79F2F4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2016-2017</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20E5BBF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6,162</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2867DDC6" w14:textId="77777777" w:rsidR="00EA09DA" w:rsidRDefault="00EA09DA">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3B3CAE0" w14:textId="77777777" w:rsidR="00EA09DA" w:rsidRDefault="00EA09DA">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p>
        </w:tc>
      </w:tr>
    </w:tbl>
    <w:p w14:paraId="6556D43C" w14:textId="77777777" w:rsidR="00EA09DA" w:rsidRDefault="00000000">
      <w:r>
        <w:br w:type="page"/>
      </w:r>
    </w:p>
    <w:p w14:paraId="4F18E2E7" w14:textId="77777777" w:rsidR="00EA09DA" w:rsidRDefault="00000000">
      <w:pPr>
        <w:pStyle w:val="Heading2"/>
      </w:pPr>
      <w:bookmarkStart w:id="39" w:name="water-share-transactions"/>
      <w:bookmarkStart w:id="40" w:name="_Toc238038001"/>
      <w:r>
        <w:lastRenderedPageBreak/>
        <w:t>4.1 Water share transactions</w:t>
      </w:r>
      <w:bookmarkEnd w:id="40"/>
    </w:p>
    <w:p w14:paraId="08C5A159" w14:textId="77777777" w:rsidR="00EA09DA" w:rsidRDefault="00000000">
      <w:r>
        <w:t>The Water Registrar is responsible for the recording of transactions on water shares under the Water Act 2007. The table below shows the breakdown of the water share transactions.</w:t>
      </w:r>
    </w:p>
    <w:tbl>
      <w:tblPr>
        <w:tblW w:w="0" w:type="pct"/>
        <w:jc w:val="center"/>
        <w:tblLook w:val="0420" w:firstRow="1" w:lastRow="0" w:firstColumn="0" w:lastColumn="0" w:noHBand="0" w:noVBand="1"/>
      </w:tblPr>
      <w:tblGrid>
        <w:gridCol w:w="6141"/>
        <w:gridCol w:w="700"/>
      </w:tblGrid>
      <w:tr w:rsidR="00EA09DA" w14:paraId="38844174" w14:textId="77777777">
        <w:trPr>
          <w:tblHeader/>
          <w:jc w:val="center"/>
        </w:trPr>
        <w:tc>
          <w:tcPr>
            <w:tcW w:w="0" w:type="auto"/>
            <w:gridSpan w:val="2"/>
            <w:tcBorders>
              <w:top w:val="none" w:sz="0" w:space="0" w:color="666666"/>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0CB7640"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VIC" w:eastAsia="VIC" w:hAnsi="VIC" w:cs="VIC"/>
                <w:i/>
                <w:color w:val="000000"/>
                <w:sz w:val="18"/>
                <w:szCs w:val="18"/>
              </w:rPr>
              <w:t xml:space="preserve">Table 9: Water Share Transactions Recorded </w:t>
            </w:r>
            <w:r>
              <w:rPr>
                <w:rFonts w:ascii="VIC" w:eastAsia="VIC" w:hAnsi="VIC" w:cs="VIC"/>
                <w:i/>
                <w:color w:val="000000"/>
                <w:sz w:val="18"/>
                <w:szCs w:val="18"/>
              </w:rPr>
              <w:br/>
              <w:t>(Financial Year 2025-2026)</w:t>
            </w:r>
          </w:p>
        </w:tc>
      </w:tr>
      <w:tr w:rsidR="00EA09DA" w:rsidRPr="007B22B1" w14:paraId="3A40BA26" w14:textId="77777777">
        <w:trPr>
          <w:jc w:val="center"/>
        </w:trPr>
        <w:tc>
          <w:tcPr>
            <w:tcW w:w="0" w:type="auto"/>
            <w:tcBorders>
              <w:top w:val="none" w:sz="0" w:space="0" w:color="FFFFFF"/>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FCE91"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eastAsia="Arial" w:cs="Arial"/>
                <w:b/>
                <w:color w:val="000000"/>
              </w:rPr>
            </w:pPr>
            <w:r w:rsidRPr="007B22B1">
              <w:rPr>
                <w:rFonts w:eastAsia="Arial" w:cs="Arial"/>
                <w:b/>
                <w:color w:val="000000"/>
              </w:rPr>
              <w:t>Transfers</w:t>
            </w:r>
          </w:p>
        </w:tc>
        <w:tc>
          <w:tcPr>
            <w:tcW w:w="0" w:type="auto"/>
            <w:tcBorders>
              <w:top w:val="none" w:sz="0" w:space="0" w:color="FFFFFF"/>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458D4" w14:textId="77777777" w:rsidR="00EA09DA" w:rsidRPr="007B22B1" w:rsidRDefault="00EA09DA">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b/>
                <w:color w:val="000000"/>
              </w:rPr>
            </w:pPr>
          </w:p>
        </w:tc>
      </w:tr>
      <w:tr w:rsidR="00EA09DA" w:rsidRPr="007B22B1" w14:paraId="77C0A929"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320477"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400" w:right="100"/>
              <w:rPr>
                <w:rFonts w:eastAsia="Arial" w:cs="Arial"/>
                <w:color w:val="000000"/>
              </w:rPr>
            </w:pPr>
            <w:r w:rsidRPr="007B22B1">
              <w:rPr>
                <w:rFonts w:eastAsia="Arial" w:cs="Arial"/>
                <w:color w:val="000000"/>
              </w:rPr>
              <w:t>Transfer of a water share (including limited term transfer)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24010"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color w:val="000000"/>
              </w:rPr>
            </w:pPr>
            <w:r w:rsidRPr="007B22B1">
              <w:rPr>
                <w:rFonts w:eastAsia="Arial" w:cs="Arial"/>
                <w:color w:val="000000"/>
              </w:rPr>
              <w:t>2,852</w:t>
            </w:r>
          </w:p>
        </w:tc>
      </w:tr>
      <w:tr w:rsidR="00EA09DA" w:rsidRPr="007B22B1" w14:paraId="2CBE0BF5"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673C5"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400" w:right="100"/>
              <w:rPr>
                <w:rFonts w:eastAsia="Arial" w:cs="Arial"/>
                <w:b/>
                <w:color w:val="000000"/>
              </w:rPr>
            </w:pPr>
            <w:r w:rsidRPr="007B22B1">
              <w:rPr>
                <w:rFonts w:eastAsia="Arial" w:cs="Arial"/>
                <w:b/>
                <w:color w:val="000000"/>
              </w:rPr>
              <w:t>Total Transfers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34195F"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b/>
                <w:color w:val="000000"/>
              </w:rPr>
            </w:pPr>
            <w:r w:rsidRPr="007B22B1">
              <w:rPr>
                <w:rFonts w:eastAsia="Arial" w:cs="Arial"/>
                <w:b/>
                <w:color w:val="000000"/>
              </w:rPr>
              <w:t>2,852</w:t>
            </w:r>
          </w:p>
        </w:tc>
      </w:tr>
      <w:tr w:rsidR="00EA09DA" w:rsidRPr="007B22B1" w14:paraId="55091F66"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DD838F"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eastAsia="Arial" w:cs="Arial"/>
                <w:b/>
                <w:color w:val="000000"/>
              </w:rPr>
            </w:pPr>
            <w:r w:rsidRPr="007B22B1">
              <w:rPr>
                <w:rFonts w:eastAsia="Arial" w:cs="Arial"/>
                <w:b/>
                <w:color w:val="000000"/>
              </w:rPr>
              <w:t>Party amendments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CB859" w14:textId="77777777" w:rsidR="00EA09DA" w:rsidRPr="007B22B1" w:rsidRDefault="00EA09DA">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b/>
                <w:color w:val="000000"/>
              </w:rPr>
            </w:pPr>
          </w:p>
        </w:tc>
      </w:tr>
      <w:tr w:rsidR="00EA09DA" w:rsidRPr="007B22B1" w14:paraId="46B04D35"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0669A4"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400" w:right="100"/>
              <w:rPr>
                <w:rFonts w:eastAsia="Arial" w:cs="Arial"/>
                <w:color w:val="000000"/>
              </w:rPr>
            </w:pPr>
            <w:r w:rsidRPr="007B22B1">
              <w:rPr>
                <w:rFonts w:eastAsia="Arial" w:cs="Arial"/>
                <w:color w:val="000000"/>
              </w:rPr>
              <w:t>Name and address amendment and party merge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F8D66"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color w:val="000000"/>
              </w:rPr>
            </w:pPr>
            <w:r w:rsidRPr="007B22B1">
              <w:rPr>
                <w:rFonts w:eastAsia="Arial" w:cs="Arial"/>
                <w:color w:val="000000"/>
              </w:rPr>
              <w:t>3,515</w:t>
            </w:r>
          </w:p>
        </w:tc>
      </w:tr>
      <w:tr w:rsidR="00EA09DA" w:rsidRPr="007B22B1" w14:paraId="72BB8767"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ECB35"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400" w:right="100"/>
              <w:rPr>
                <w:rFonts w:eastAsia="Arial" w:cs="Arial"/>
                <w:b/>
                <w:color w:val="000000"/>
              </w:rPr>
            </w:pPr>
            <w:r w:rsidRPr="007B22B1">
              <w:rPr>
                <w:rFonts w:eastAsia="Arial" w:cs="Arial"/>
                <w:b/>
                <w:color w:val="000000"/>
              </w:rPr>
              <w:t>Total Party Amendments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6B21B"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b/>
                <w:color w:val="000000"/>
              </w:rPr>
            </w:pPr>
            <w:r w:rsidRPr="007B22B1">
              <w:rPr>
                <w:rFonts w:eastAsia="Arial" w:cs="Arial"/>
                <w:b/>
                <w:color w:val="000000"/>
              </w:rPr>
              <w:t>3,515</w:t>
            </w:r>
          </w:p>
        </w:tc>
      </w:tr>
      <w:tr w:rsidR="00EA09DA" w:rsidRPr="007B22B1" w14:paraId="5F184389"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467334"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eastAsia="Arial" w:cs="Arial"/>
                <w:b/>
                <w:color w:val="000000"/>
              </w:rPr>
            </w:pPr>
            <w:r w:rsidRPr="007B22B1">
              <w:rPr>
                <w:rFonts w:eastAsia="Arial" w:cs="Arial"/>
                <w:b/>
                <w:color w:val="000000"/>
              </w:rPr>
              <w:t>Mortgages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BE643C" w14:textId="77777777" w:rsidR="00EA09DA" w:rsidRPr="007B22B1" w:rsidRDefault="00EA09DA">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b/>
                <w:color w:val="000000"/>
              </w:rPr>
            </w:pPr>
          </w:p>
        </w:tc>
      </w:tr>
      <w:tr w:rsidR="00EA09DA" w:rsidRPr="007B22B1" w14:paraId="27BB3240"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3D4C8"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400" w:right="100"/>
              <w:rPr>
                <w:rFonts w:eastAsia="Arial" w:cs="Arial"/>
                <w:color w:val="000000"/>
              </w:rPr>
            </w:pPr>
            <w:r w:rsidRPr="007B22B1">
              <w:rPr>
                <w:rFonts w:eastAsia="Arial" w:cs="Arial"/>
                <w:color w:val="000000"/>
              </w:rPr>
              <w:t>Mortgage create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66D9B7"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color w:val="000000"/>
              </w:rPr>
            </w:pPr>
            <w:r w:rsidRPr="007B22B1">
              <w:rPr>
                <w:rFonts w:eastAsia="Arial" w:cs="Arial"/>
                <w:color w:val="000000"/>
              </w:rPr>
              <w:t>234</w:t>
            </w:r>
          </w:p>
        </w:tc>
      </w:tr>
      <w:tr w:rsidR="00EA09DA" w:rsidRPr="007B22B1" w14:paraId="06411C25"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8382F6"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400" w:right="100"/>
              <w:rPr>
                <w:rFonts w:eastAsia="Arial" w:cs="Arial"/>
                <w:color w:val="000000"/>
              </w:rPr>
            </w:pPr>
            <w:r w:rsidRPr="007B22B1">
              <w:rPr>
                <w:rFonts w:eastAsia="Arial" w:cs="Arial"/>
                <w:color w:val="000000"/>
              </w:rPr>
              <w:t>Mortgage discharge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3FCAB"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color w:val="000000"/>
              </w:rPr>
            </w:pPr>
            <w:r w:rsidRPr="007B22B1">
              <w:rPr>
                <w:rFonts w:eastAsia="Arial" w:cs="Arial"/>
                <w:color w:val="000000"/>
              </w:rPr>
              <w:t>674</w:t>
            </w:r>
          </w:p>
        </w:tc>
      </w:tr>
      <w:tr w:rsidR="00EA09DA" w:rsidRPr="007B22B1" w14:paraId="725FAF50"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159D6"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400" w:right="100"/>
              <w:rPr>
                <w:rFonts w:eastAsia="Arial" w:cs="Arial"/>
                <w:color w:val="000000"/>
              </w:rPr>
            </w:pPr>
            <w:r w:rsidRPr="007B22B1">
              <w:rPr>
                <w:rFonts w:eastAsia="Arial" w:cs="Arial"/>
                <w:color w:val="000000"/>
              </w:rPr>
              <w:t>Mortgage variation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02889"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color w:val="000000"/>
              </w:rPr>
            </w:pPr>
            <w:r w:rsidRPr="007B22B1">
              <w:rPr>
                <w:rFonts w:eastAsia="Arial" w:cs="Arial"/>
                <w:color w:val="000000"/>
              </w:rPr>
              <w:t>1</w:t>
            </w:r>
          </w:p>
        </w:tc>
      </w:tr>
      <w:tr w:rsidR="00EA09DA" w:rsidRPr="007B22B1" w14:paraId="59AC4610"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57BF6"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400" w:right="100"/>
              <w:rPr>
                <w:rFonts w:eastAsia="Arial" w:cs="Arial"/>
                <w:color w:val="000000"/>
              </w:rPr>
            </w:pPr>
            <w:r w:rsidRPr="007B22B1">
              <w:rPr>
                <w:rFonts w:eastAsia="Arial" w:cs="Arial"/>
                <w:color w:val="000000"/>
              </w:rPr>
              <w:t>Mortgage amendment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016C81"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color w:val="000000"/>
              </w:rPr>
            </w:pPr>
            <w:r w:rsidRPr="007B22B1">
              <w:rPr>
                <w:rFonts w:eastAsia="Arial" w:cs="Arial"/>
                <w:color w:val="000000"/>
              </w:rPr>
              <w:t>15</w:t>
            </w:r>
          </w:p>
        </w:tc>
      </w:tr>
      <w:tr w:rsidR="00EA09DA" w:rsidRPr="007B22B1" w14:paraId="5F7EBDF6"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8AC4E"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400" w:right="100"/>
              <w:rPr>
                <w:rFonts w:eastAsia="Arial" w:cs="Arial"/>
                <w:color w:val="000000"/>
              </w:rPr>
            </w:pPr>
            <w:r w:rsidRPr="007B22B1">
              <w:rPr>
                <w:rFonts w:eastAsia="Arial" w:cs="Arial"/>
                <w:color w:val="000000"/>
              </w:rPr>
              <w:t>Mortgage priority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6F3AC"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color w:val="000000"/>
              </w:rPr>
            </w:pPr>
            <w:r w:rsidRPr="007B22B1">
              <w:rPr>
                <w:rFonts w:eastAsia="Arial" w:cs="Arial"/>
                <w:color w:val="000000"/>
              </w:rPr>
              <w:t>0</w:t>
            </w:r>
          </w:p>
        </w:tc>
      </w:tr>
      <w:tr w:rsidR="00EA09DA" w:rsidRPr="007B22B1" w14:paraId="493CA84B"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A7437"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400" w:right="100"/>
              <w:rPr>
                <w:rFonts w:eastAsia="Arial" w:cs="Arial"/>
                <w:color w:val="000000"/>
              </w:rPr>
            </w:pPr>
            <w:r w:rsidRPr="007B22B1">
              <w:rPr>
                <w:rFonts w:eastAsia="Arial" w:cs="Arial"/>
                <w:color w:val="000000"/>
              </w:rPr>
              <w:t>Create MCP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92065"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color w:val="000000"/>
              </w:rPr>
            </w:pPr>
            <w:r w:rsidRPr="007B22B1">
              <w:rPr>
                <w:rFonts w:eastAsia="Arial" w:cs="Arial"/>
                <w:color w:val="000000"/>
              </w:rPr>
              <w:t>1</w:t>
            </w:r>
          </w:p>
        </w:tc>
      </w:tr>
      <w:tr w:rsidR="00EA09DA" w:rsidRPr="007B22B1" w14:paraId="088BBA18"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12AC6"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400" w:right="100"/>
              <w:rPr>
                <w:rFonts w:eastAsia="Arial" w:cs="Arial"/>
                <w:b/>
                <w:color w:val="000000"/>
              </w:rPr>
            </w:pPr>
            <w:r w:rsidRPr="007B22B1">
              <w:rPr>
                <w:rFonts w:eastAsia="Arial" w:cs="Arial"/>
                <w:b/>
                <w:color w:val="000000"/>
              </w:rPr>
              <w:t>Total Mortgages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A2CC7E"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b/>
                <w:color w:val="000000"/>
              </w:rPr>
            </w:pPr>
            <w:r w:rsidRPr="007B22B1">
              <w:rPr>
                <w:rFonts w:eastAsia="Arial" w:cs="Arial"/>
                <w:b/>
                <w:color w:val="000000"/>
              </w:rPr>
              <w:t>925</w:t>
            </w:r>
          </w:p>
        </w:tc>
      </w:tr>
      <w:tr w:rsidR="00EA09DA" w:rsidRPr="007B22B1" w14:paraId="404EA9DA"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EE6A9"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eastAsia="Arial" w:cs="Arial"/>
                <w:b/>
                <w:color w:val="000000"/>
              </w:rPr>
            </w:pPr>
            <w:r w:rsidRPr="007B22B1">
              <w:rPr>
                <w:rFonts w:eastAsia="Arial" w:cs="Arial"/>
                <w:b/>
                <w:color w:val="000000"/>
              </w:rPr>
              <w:t>Survivorships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3C73A" w14:textId="77777777" w:rsidR="00EA09DA" w:rsidRPr="007B22B1" w:rsidRDefault="00EA09DA">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b/>
                <w:color w:val="000000"/>
              </w:rPr>
            </w:pPr>
          </w:p>
        </w:tc>
      </w:tr>
      <w:tr w:rsidR="00EA09DA" w:rsidRPr="007B22B1" w14:paraId="58500623"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6E95D"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400" w:right="100"/>
              <w:rPr>
                <w:rFonts w:eastAsia="Arial" w:cs="Arial"/>
                <w:color w:val="000000"/>
              </w:rPr>
            </w:pPr>
            <w:r w:rsidRPr="007B22B1">
              <w:rPr>
                <w:rFonts w:eastAsia="Arial" w:cs="Arial"/>
                <w:color w:val="000000"/>
              </w:rPr>
              <w:t>Recording of LPR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35991"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color w:val="000000"/>
              </w:rPr>
            </w:pPr>
            <w:r w:rsidRPr="007B22B1">
              <w:rPr>
                <w:rFonts w:eastAsia="Arial" w:cs="Arial"/>
                <w:color w:val="000000"/>
              </w:rPr>
              <w:t>191</w:t>
            </w:r>
          </w:p>
        </w:tc>
      </w:tr>
      <w:tr w:rsidR="00EA09DA" w:rsidRPr="007B22B1" w14:paraId="11D798A3"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84D3A"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400" w:right="100"/>
              <w:rPr>
                <w:rFonts w:eastAsia="Arial" w:cs="Arial"/>
                <w:color w:val="000000"/>
              </w:rPr>
            </w:pPr>
            <w:r w:rsidRPr="007B22B1">
              <w:rPr>
                <w:rFonts w:eastAsia="Arial" w:cs="Arial"/>
                <w:color w:val="000000"/>
              </w:rPr>
              <w:t>Recording of survivorship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75BC0"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color w:val="000000"/>
              </w:rPr>
            </w:pPr>
            <w:r w:rsidRPr="007B22B1">
              <w:rPr>
                <w:rFonts w:eastAsia="Arial" w:cs="Arial"/>
                <w:color w:val="000000"/>
              </w:rPr>
              <w:t>130</w:t>
            </w:r>
          </w:p>
        </w:tc>
      </w:tr>
      <w:tr w:rsidR="00EA09DA" w:rsidRPr="007B22B1" w14:paraId="63E6D123"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76E6C"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400" w:right="100"/>
              <w:rPr>
                <w:rFonts w:eastAsia="Arial" w:cs="Arial"/>
                <w:color w:val="000000"/>
              </w:rPr>
            </w:pPr>
            <w:r w:rsidRPr="007B22B1">
              <w:rPr>
                <w:rFonts w:eastAsia="Arial" w:cs="Arial"/>
                <w:color w:val="000000"/>
              </w:rPr>
              <w:t>Recording of trustee in Bankruptcy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3EA79"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color w:val="000000"/>
              </w:rPr>
            </w:pPr>
            <w:r w:rsidRPr="007B22B1">
              <w:rPr>
                <w:rFonts w:eastAsia="Arial" w:cs="Arial"/>
                <w:color w:val="000000"/>
              </w:rPr>
              <w:t>3</w:t>
            </w:r>
          </w:p>
        </w:tc>
      </w:tr>
      <w:tr w:rsidR="00EA09DA" w:rsidRPr="007B22B1" w14:paraId="5170D7BC"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F219DC"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400" w:right="100"/>
              <w:rPr>
                <w:rFonts w:eastAsia="Arial" w:cs="Arial"/>
                <w:b/>
                <w:color w:val="000000"/>
              </w:rPr>
            </w:pPr>
            <w:r w:rsidRPr="007B22B1">
              <w:rPr>
                <w:rFonts w:eastAsia="Arial" w:cs="Arial"/>
                <w:b/>
                <w:color w:val="000000"/>
              </w:rPr>
              <w:t>Total Survivorships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6E735"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b/>
                <w:color w:val="000000"/>
              </w:rPr>
            </w:pPr>
            <w:r w:rsidRPr="007B22B1">
              <w:rPr>
                <w:rFonts w:eastAsia="Arial" w:cs="Arial"/>
                <w:b/>
                <w:color w:val="000000"/>
              </w:rPr>
              <w:t>324</w:t>
            </w:r>
          </w:p>
        </w:tc>
      </w:tr>
      <w:tr w:rsidR="00EA09DA" w:rsidRPr="007B22B1" w14:paraId="7A443542"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112E52"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eastAsia="Arial" w:cs="Arial"/>
                <w:b/>
                <w:color w:val="000000"/>
              </w:rPr>
            </w:pPr>
            <w:r w:rsidRPr="007B22B1">
              <w:rPr>
                <w:rFonts w:eastAsia="Arial" w:cs="Arial"/>
                <w:b/>
                <w:color w:val="000000"/>
              </w:rPr>
              <w:t>Registrar notification on water share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2AF6A0" w14:textId="77777777" w:rsidR="00EA09DA" w:rsidRPr="007B22B1" w:rsidRDefault="00EA09DA">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b/>
                <w:color w:val="000000"/>
              </w:rPr>
            </w:pPr>
          </w:p>
        </w:tc>
      </w:tr>
      <w:tr w:rsidR="00EA09DA" w:rsidRPr="007B22B1" w14:paraId="5443B616"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BC1CB7"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400" w:right="100"/>
              <w:rPr>
                <w:rFonts w:eastAsia="Arial" w:cs="Arial"/>
                <w:color w:val="000000"/>
              </w:rPr>
            </w:pPr>
            <w:r w:rsidRPr="007B22B1">
              <w:rPr>
                <w:rFonts w:eastAsia="Arial" w:cs="Arial"/>
                <w:color w:val="000000"/>
              </w:rPr>
              <w:t>Create notification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65626"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color w:val="000000"/>
              </w:rPr>
            </w:pPr>
            <w:r w:rsidRPr="007B22B1">
              <w:rPr>
                <w:rFonts w:eastAsia="Arial" w:cs="Arial"/>
                <w:color w:val="000000"/>
              </w:rPr>
              <w:t>0</w:t>
            </w:r>
          </w:p>
        </w:tc>
      </w:tr>
      <w:tr w:rsidR="00EA09DA" w:rsidRPr="007B22B1" w14:paraId="033A4EE8"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D525E"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400" w:right="100"/>
              <w:rPr>
                <w:rFonts w:eastAsia="Arial" w:cs="Arial"/>
                <w:color w:val="000000"/>
              </w:rPr>
            </w:pPr>
            <w:r w:rsidRPr="007B22B1">
              <w:rPr>
                <w:rFonts w:eastAsia="Arial" w:cs="Arial"/>
                <w:color w:val="000000"/>
              </w:rPr>
              <w:t>Remove notification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DBAF6"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color w:val="000000"/>
              </w:rPr>
            </w:pPr>
            <w:r w:rsidRPr="007B22B1">
              <w:rPr>
                <w:rFonts w:eastAsia="Arial" w:cs="Arial"/>
                <w:color w:val="000000"/>
              </w:rPr>
              <w:t>7</w:t>
            </w:r>
          </w:p>
        </w:tc>
      </w:tr>
      <w:tr w:rsidR="00EA09DA" w:rsidRPr="007B22B1" w14:paraId="3CD8F80D"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1BE18"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400" w:right="100"/>
              <w:rPr>
                <w:rFonts w:eastAsia="Arial" w:cs="Arial"/>
                <w:b/>
                <w:color w:val="000000"/>
              </w:rPr>
            </w:pPr>
            <w:r w:rsidRPr="007B22B1">
              <w:rPr>
                <w:rFonts w:eastAsia="Arial" w:cs="Arial"/>
                <w:b/>
                <w:color w:val="000000"/>
              </w:rPr>
              <w:t>Total Notifications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6982E" w14:textId="77777777" w:rsidR="00EA09DA" w:rsidRPr="007B22B1"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eastAsia="Arial" w:cs="Arial"/>
                <w:b/>
                <w:color w:val="000000"/>
              </w:rPr>
            </w:pPr>
            <w:r w:rsidRPr="007B22B1">
              <w:rPr>
                <w:rFonts w:eastAsia="Arial" w:cs="Arial"/>
                <w:b/>
                <w:color w:val="000000"/>
              </w:rPr>
              <w:t>7</w:t>
            </w:r>
          </w:p>
        </w:tc>
      </w:tr>
    </w:tbl>
    <w:p w14:paraId="6AB0CE4E" w14:textId="77777777" w:rsidR="00EA09DA" w:rsidRDefault="00000000">
      <w:r>
        <w:br w:type="page"/>
      </w:r>
    </w:p>
    <w:p w14:paraId="1BE78066" w14:textId="77777777" w:rsidR="00EA09DA" w:rsidRDefault="00000000">
      <w:pPr>
        <w:pStyle w:val="Heading1"/>
      </w:pPr>
      <w:bookmarkStart w:id="41" w:name="lodgment-by-specific-dealing-types"/>
      <w:bookmarkStart w:id="42" w:name="_Toc238038002"/>
      <w:bookmarkEnd w:id="37"/>
      <w:bookmarkEnd w:id="39"/>
      <w:r>
        <w:lastRenderedPageBreak/>
        <w:t>5 Lodgment by specific dealing types</w:t>
      </w:r>
      <w:bookmarkEnd w:id="42"/>
    </w:p>
    <w:p w14:paraId="1B357869" w14:textId="77777777" w:rsidR="00EA09DA" w:rsidRDefault="00000000">
      <w:pPr>
        <w:pStyle w:val="Heading2"/>
      </w:pPr>
      <w:bookmarkStart w:id="43" w:name="discharges-of-mortgage-or-charge"/>
      <w:bookmarkStart w:id="44" w:name="_Toc238038003"/>
      <w:r>
        <w:t>5.1 Discharges of mortgage or charge</w:t>
      </w:r>
      <w:bookmarkEnd w:id="44"/>
    </w:p>
    <w:p w14:paraId="6D592630" w14:textId="77777777" w:rsidR="00EA09DA" w:rsidRDefault="00000000">
      <w:r>
        <w:t>In the 2025-2026 financial year, discharges of mortgage or charge accounted for 32.1 per cent of all dealings lodged.</w:t>
      </w:r>
    </w:p>
    <w:p w14:paraId="101AFBAC" w14:textId="77777777" w:rsidR="00EA09DA" w:rsidRDefault="00000000">
      <w:pPr>
        <w:jc w:val="center"/>
      </w:pPr>
      <w:r>
        <w:rPr>
          <w:noProof/>
        </w:rPr>
        <w:drawing>
          <wp:inline distT="0" distB="0" distL="0" distR="0" wp14:anchorId="24B8D229" wp14:editId="14B02811">
            <wp:extent cx="3857625" cy="30861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a:picLocks noChangeAspect="1" noChangeArrowheads="1"/>
                    </pic:cNvPicPr>
                  </pic:nvPicPr>
                  <pic:blipFill>
                    <a:blip r:embed="rId19"/>
                    <a:stretch>
                      <a:fillRect/>
                    </a:stretch>
                  </pic:blipFill>
                  <pic:spPr bwMode="auto">
                    <a:xfrm>
                      <a:off x="0" y="0"/>
                      <a:ext cx="3857625" cy="3086100"/>
                    </a:xfrm>
                    <a:prstGeom prst="rect">
                      <a:avLst/>
                    </a:prstGeom>
                    <a:noFill/>
                  </pic:spPr>
                </pic:pic>
              </a:graphicData>
            </a:graphic>
          </wp:inline>
        </w:drawing>
      </w:r>
    </w:p>
    <w:p w14:paraId="7635AF40" w14:textId="77777777" w:rsidR="00EA09DA" w:rsidRDefault="00000000">
      <w:pPr>
        <w:pStyle w:val="Heading2"/>
      </w:pPr>
      <w:bookmarkStart w:id="45" w:name="transfers-of-land"/>
      <w:bookmarkStart w:id="46" w:name="_Toc238038004"/>
      <w:bookmarkEnd w:id="43"/>
      <w:r>
        <w:t>5.2 Transfers of land</w:t>
      </w:r>
      <w:bookmarkEnd w:id="46"/>
    </w:p>
    <w:p w14:paraId="04912C2E" w14:textId="77777777" w:rsidR="00EA09DA" w:rsidRDefault="00000000">
      <w:r>
        <w:t>In the 2025-2026 financial year, transfers for both monetary and non-monetary consideration made up 23.53 per cent of all dealings lodged.</w:t>
      </w:r>
    </w:p>
    <w:p w14:paraId="505892FD" w14:textId="77777777" w:rsidR="00EA09DA" w:rsidRDefault="00000000">
      <w:pPr>
        <w:jc w:val="center"/>
      </w:pPr>
      <w:r>
        <w:rPr>
          <w:noProof/>
        </w:rPr>
        <w:drawing>
          <wp:inline distT="0" distB="0" distL="0" distR="0" wp14:anchorId="36C51EAC" wp14:editId="61A04FD6">
            <wp:extent cx="4071938" cy="3257550"/>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a:picLocks noChangeAspect="1" noChangeArrowheads="1"/>
                    </pic:cNvPicPr>
                  </pic:nvPicPr>
                  <pic:blipFill>
                    <a:blip r:embed="rId20"/>
                    <a:stretch>
                      <a:fillRect/>
                    </a:stretch>
                  </pic:blipFill>
                  <pic:spPr bwMode="auto">
                    <a:xfrm>
                      <a:off x="0" y="0"/>
                      <a:ext cx="4072868" cy="3258294"/>
                    </a:xfrm>
                    <a:prstGeom prst="rect">
                      <a:avLst/>
                    </a:prstGeom>
                    <a:noFill/>
                  </pic:spPr>
                </pic:pic>
              </a:graphicData>
            </a:graphic>
          </wp:inline>
        </w:drawing>
      </w:r>
    </w:p>
    <w:p w14:paraId="710BC92D" w14:textId="77777777" w:rsidR="00EA09DA" w:rsidRDefault="00000000">
      <w:pPr>
        <w:pStyle w:val="Heading2"/>
      </w:pPr>
      <w:bookmarkStart w:id="47" w:name="mortgages"/>
      <w:bookmarkStart w:id="48" w:name="_Toc238038005"/>
      <w:bookmarkEnd w:id="45"/>
      <w:r>
        <w:lastRenderedPageBreak/>
        <w:t>5.3 Mortgages</w:t>
      </w:r>
      <w:bookmarkEnd w:id="48"/>
    </w:p>
    <w:p w14:paraId="6C31B84F" w14:textId="77777777" w:rsidR="00EA09DA" w:rsidRDefault="00000000">
      <w:r>
        <w:t>In the 2025-2026 financial year, mortgages and charges accounted for 32.32 per cent of all dealings lodged.</w:t>
      </w:r>
    </w:p>
    <w:p w14:paraId="4A789D5E" w14:textId="77777777" w:rsidR="00EA09DA" w:rsidRDefault="00000000">
      <w:pPr>
        <w:jc w:val="center"/>
      </w:pPr>
      <w:r>
        <w:rPr>
          <w:noProof/>
        </w:rPr>
        <w:drawing>
          <wp:inline distT="0" distB="0" distL="0" distR="0" wp14:anchorId="1AF4B08C" wp14:editId="3825A4B4">
            <wp:extent cx="4572000" cy="3657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a:picLocks noChangeAspect="1" noChangeArrowheads="1"/>
                    </pic:cNvPicPr>
                  </pic:nvPicPr>
                  <pic:blipFill>
                    <a:blip r:embed="rId21"/>
                    <a:stretch>
                      <a:fillRect/>
                    </a:stretch>
                  </pic:blipFill>
                  <pic:spPr bwMode="auto">
                    <a:xfrm>
                      <a:off x="0" y="0"/>
                      <a:ext cx="4572000" cy="3657600"/>
                    </a:xfrm>
                    <a:prstGeom prst="rect">
                      <a:avLst/>
                    </a:prstGeom>
                    <a:noFill/>
                  </pic:spPr>
                </pic:pic>
              </a:graphicData>
            </a:graphic>
          </wp:inline>
        </w:drawing>
      </w:r>
    </w:p>
    <w:p w14:paraId="103A03EE" w14:textId="15EBCE4A" w:rsidR="00EA09DA" w:rsidRDefault="00EA09DA"/>
    <w:p w14:paraId="1CB580B4" w14:textId="77777777" w:rsidR="00EA09DA" w:rsidRDefault="00000000">
      <w:pPr>
        <w:pStyle w:val="Heading2"/>
      </w:pPr>
      <w:bookmarkStart w:id="49" w:name="X5c61ab4f00fed5d7fb910354f428711b8fe5809"/>
      <w:bookmarkStart w:id="50" w:name="_Toc238038006"/>
      <w:bookmarkEnd w:id="47"/>
      <w:r>
        <w:t>5.4 Differences in lodgment levels and percentages of discharges, transfers, and mortgages</w:t>
      </w:r>
      <w:bookmarkEnd w:id="50"/>
    </w:p>
    <w:p w14:paraId="7A17388D" w14:textId="77777777" w:rsidR="00EA09DA" w:rsidRDefault="00000000">
      <w:r>
        <w:t>Over time, the number and proportion of the three most common transaction types varies. The chart below shows how these have changed across financial years. For 2025-2026 financial year, the percentage for each dealing type is as follows:</w:t>
      </w:r>
    </w:p>
    <w:tbl>
      <w:tblPr>
        <w:tblW w:w="0" w:type="pct"/>
        <w:jc w:val="center"/>
        <w:tblLook w:val="0420" w:firstRow="1" w:lastRow="0" w:firstColumn="0" w:lastColumn="0" w:noHBand="0" w:noVBand="1"/>
      </w:tblPr>
      <w:tblGrid>
        <w:gridCol w:w="2214"/>
        <w:gridCol w:w="2051"/>
      </w:tblGrid>
      <w:tr w:rsidR="00EA09DA" w14:paraId="50B13445" w14:textId="77777777">
        <w:trPr>
          <w:tblHeader/>
          <w:jc w:val="center"/>
        </w:trPr>
        <w:tc>
          <w:tcPr>
            <w:tcW w:w="0" w:type="auto"/>
            <w:gridSpan w:val="2"/>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7E17E25"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VIC" w:eastAsia="VIC" w:hAnsi="VIC" w:cs="VIC"/>
                <w:b/>
                <w:color w:val="000000"/>
                <w:sz w:val="22"/>
                <w:szCs w:val="22"/>
              </w:rPr>
            </w:pPr>
            <w:r>
              <w:rPr>
                <w:rFonts w:ascii="VIC" w:eastAsia="VIC" w:hAnsi="VIC" w:cs="VIC"/>
                <w:i/>
                <w:color w:val="000000"/>
                <w:sz w:val="18"/>
                <w:szCs w:val="18"/>
              </w:rPr>
              <w:t xml:space="preserve">Table 10: Percentage of Dealing Types Lodged </w:t>
            </w:r>
            <w:r>
              <w:rPr>
                <w:rFonts w:ascii="VIC" w:eastAsia="VIC" w:hAnsi="VIC" w:cs="VIC"/>
                <w:i/>
                <w:color w:val="000000"/>
                <w:sz w:val="18"/>
                <w:szCs w:val="18"/>
              </w:rPr>
              <w:br/>
              <w:t>(Financial Year 2025-2026)</w:t>
            </w:r>
          </w:p>
        </w:tc>
      </w:tr>
      <w:tr w:rsidR="00EA09DA" w14:paraId="6B90EC56" w14:textId="77777777">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392F2B4F"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Dealing type</w:t>
            </w:r>
          </w:p>
        </w:tc>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619D5348"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Percentage</w:t>
            </w:r>
          </w:p>
        </w:tc>
      </w:tr>
      <w:tr w:rsidR="00EA09DA" w14:paraId="0E6FB4B0" w14:textId="77777777">
        <w:trPr>
          <w:jc w:val="center"/>
        </w:trPr>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1C790C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Transfers</w:t>
            </w:r>
          </w:p>
        </w:tc>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009438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23.53</w:t>
            </w:r>
          </w:p>
        </w:tc>
      </w:tr>
      <w:tr w:rsidR="00EA09DA" w14:paraId="7613E73F"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E736AF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Discharges</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CDBC4A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32.10</w:t>
            </w:r>
          </w:p>
        </w:tc>
      </w:tr>
      <w:tr w:rsidR="00EA09DA" w14:paraId="0BB5B77D"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49B5F0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Mortgages</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798CB2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32.32</w:t>
            </w:r>
          </w:p>
        </w:tc>
      </w:tr>
    </w:tbl>
    <w:p w14:paraId="4020CE68" w14:textId="77777777" w:rsidR="007B22B1" w:rsidRDefault="007B22B1">
      <w:pPr>
        <w:pStyle w:val="BodyText"/>
      </w:pPr>
    </w:p>
    <w:p w14:paraId="7168CF51" w14:textId="77777777" w:rsidR="007B22B1" w:rsidRDefault="007B22B1">
      <w:r>
        <w:br w:type="page"/>
      </w:r>
    </w:p>
    <w:p w14:paraId="554CEB9C" w14:textId="459B49BE" w:rsidR="00EA09DA" w:rsidRDefault="00000000">
      <w:pPr>
        <w:pStyle w:val="BodyText"/>
      </w:pPr>
      <w:r>
        <w:lastRenderedPageBreak/>
        <w:t>The three main dealing types as a percentage of all dealings lodged since 2006-2007 is shown below.</w:t>
      </w:r>
    </w:p>
    <w:tbl>
      <w:tblPr>
        <w:tblW w:w="0" w:type="pct"/>
        <w:jc w:val="center"/>
        <w:tblLook w:val="0420" w:firstRow="1" w:lastRow="0" w:firstColumn="0" w:lastColumn="0" w:noHBand="0" w:noVBand="1"/>
      </w:tblPr>
      <w:tblGrid>
        <w:gridCol w:w="1386"/>
        <w:gridCol w:w="1655"/>
        <w:gridCol w:w="1825"/>
        <w:gridCol w:w="1779"/>
      </w:tblGrid>
      <w:tr w:rsidR="00EA09DA" w14:paraId="6F954A96" w14:textId="77777777">
        <w:trPr>
          <w:tblHeader/>
          <w:jc w:val="center"/>
        </w:trPr>
        <w:tc>
          <w:tcPr>
            <w:tcW w:w="0" w:type="auto"/>
            <w:gridSpan w:val="4"/>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2F7982B"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VIC" w:eastAsia="VIC" w:hAnsi="VIC" w:cs="VIC"/>
                <w:b/>
                <w:color w:val="000000"/>
                <w:sz w:val="22"/>
                <w:szCs w:val="22"/>
              </w:rPr>
            </w:pPr>
            <w:r>
              <w:rPr>
                <w:rFonts w:ascii="VIC" w:eastAsia="VIC" w:hAnsi="VIC" w:cs="VIC"/>
                <w:i/>
                <w:color w:val="000000"/>
                <w:sz w:val="18"/>
                <w:szCs w:val="18"/>
              </w:rPr>
              <w:t xml:space="preserve">Table 11: Percentage of Dealing Types Lodged </w:t>
            </w:r>
            <w:r>
              <w:rPr>
                <w:rFonts w:ascii="VIC" w:eastAsia="VIC" w:hAnsi="VIC" w:cs="VIC"/>
                <w:i/>
                <w:color w:val="000000"/>
                <w:sz w:val="18"/>
                <w:szCs w:val="18"/>
              </w:rPr>
              <w:br/>
              <w:t>by Financial Year</w:t>
            </w:r>
          </w:p>
        </w:tc>
      </w:tr>
      <w:tr w:rsidR="00EA09DA" w14:paraId="14D92196" w14:textId="77777777">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4D5B59B3"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448D0683"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Transfers (%)</w:t>
            </w:r>
          </w:p>
        </w:tc>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713FAB4D"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Discharges (%)</w:t>
            </w:r>
          </w:p>
        </w:tc>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329B8F67"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Mortgages (%)</w:t>
            </w:r>
          </w:p>
        </w:tc>
      </w:tr>
      <w:tr w:rsidR="00EA09DA" w14:paraId="3B602B6A" w14:textId="77777777">
        <w:trPr>
          <w:jc w:val="center"/>
        </w:trPr>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8EA2FB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2006-2007</w:t>
            </w:r>
          </w:p>
        </w:tc>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B34559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25.87</w:t>
            </w:r>
          </w:p>
        </w:tc>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1C570B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28.13</w:t>
            </w:r>
          </w:p>
        </w:tc>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E818F3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29.85</w:t>
            </w:r>
          </w:p>
        </w:tc>
      </w:tr>
      <w:tr w:rsidR="00EA09DA" w14:paraId="0FB7E1B9"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36E53B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2007-2008</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A8E043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26.27</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543C9E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27.59</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4A597A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29.19</w:t>
            </w:r>
          </w:p>
        </w:tc>
      </w:tr>
      <w:tr w:rsidR="00EA09DA" w14:paraId="0EE105E2"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C5B3A0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2008-2009</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2CD940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25.95</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3B5A67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27.21</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ABF104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28.42</w:t>
            </w:r>
          </w:p>
        </w:tc>
      </w:tr>
      <w:tr w:rsidR="00EA09DA" w14:paraId="3DAC059A"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9AB73A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2009-2010</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180FBF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26.87</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C4E862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27.16</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B7D36C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28.62</w:t>
            </w:r>
          </w:p>
        </w:tc>
      </w:tr>
      <w:tr w:rsidR="00EA09DA" w14:paraId="62922DA2"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B5FC88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2010-2011</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49CA5E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26.22</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894837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27.20</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484B7F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27.68</w:t>
            </w:r>
          </w:p>
        </w:tc>
      </w:tr>
      <w:tr w:rsidR="00EA09DA" w14:paraId="503B6AC7"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CED94D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2011-2012</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172DE2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25.24</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EC1824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28.28</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0AF4D7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28.05</w:t>
            </w:r>
          </w:p>
        </w:tc>
      </w:tr>
      <w:tr w:rsidR="00EA09DA" w14:paraId="6B7DFC33"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27C360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2012-2013</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230727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25.04</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7A34E1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28.15</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EF7978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27.80</w:t>
            </w:r>
          </w:p>
        </w:tc>
      </w:tr>
      <w:tr w:rsidR="00EA09DA" w14:paraId="4F8E3979"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B4113A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2013-2014</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A9BF9D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25.76</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CCD40F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28.54</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943227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27.74</w:t>
            </w:r>
          </w:p>
        </w:tc>
      </w:tr>
      <w:tr w:rsidR="00EA09DA" w14:paraId="40CC684E"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E3FB5A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2014-2015</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D292B6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25.44</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F71DBE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29.15</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E0F6CC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28.25</w:t>
            </w:r>
          </w:p>
        </w:tc>
      </w:tr>
      <w:tr w:rsidR="00EA09DA" w14:paraId="33733FDB"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CCA4EA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2015-2016</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838401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23.90</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0FFDA6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29.90</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26B24E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29.20</w:t>
            </w:r>
          </w:p>
        </w:tc>
      </w:tr>
      <w:tr w:rsidR="00EA09DA" w14:paraId="1D2C0F62"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765862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2016-2017</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CD87EF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28.05</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88B28F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30.60</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DB03D4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28.69</w:t>
            </w:r>
          </w:p>
        </w:tc>
      </w:tr>
      <w:tr w:rsidR="00EA09DA" w14:paraId="3652678E"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E56F1C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2017-2018</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8871F1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25.90</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2C0721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30.57</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BE6F50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28.66</w:t>
            </w:r>
          </w:p>
        </w:tc>
      </w:tr>
      <w:tr w:rsidR="00EA09DA" w14:paraId="372A446B"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25B88E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2018-2019</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C9FE95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23.03</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DC7D69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29.22</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680683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27.72</w:t>
            </w:r>
          </w:p>
        </w:tc>
      </w:tr>
      <w:tr w:rsidR="00EA09DA" w14:paraId="59510DC6"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B8F994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2019-2020</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EF7516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23.72</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0FA500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31.98</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DDE042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30.80</w:t>
            </w:r>
          </w:p>
        </w:tc>
      </w:tr>
      <w:tr w:rsidR="00EA09DA" w14:paraId="03B526D9"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58A501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2020-2021</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62EDF5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25.75</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F3BD34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33.35</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525BC4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33.25</w:t>
            </w:r>
          </w:p>
        </w:tc>
      </w:tr>
      <w:tr w:rsidR="00EA09DA" w14:paraId="0ED6B7AC"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79FFCA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2021-2022</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FAC070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25.24</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597780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32.65</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EE3A8F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32.44</w:t>
            </w:r>
          </w:p>
        </w:tc>
      </w:tr>
      <w:tr w:rsidR="00EA09DA" w14:paraId="49498AE7"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E50F91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2022-2023</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3706BE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21.02</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AE9400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34.37</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1496F8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32.98</w:t>
            </w:r>
          </w:p>
        </w:tc>
      </w:tr>
      <w:tr w:rsidR="00EA09DA" w14:paraId="4EC931D9"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562A47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2023-2024</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44C86A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22.40</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6D6A69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33.18</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3C0996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32.26</w:t>
            </w:r>
          </w:p>
        </w:tc>
      </w:tr>
      <w:tr w:rsidR="00EA09DA" w14:paraId="212BD063"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78A253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2024-2025</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9C3024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23.16</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93B405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32.38</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11F848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32.07</w:t>
            </w:r>
          </w:p>
        </w:tc>
      </w:tr>
      <w:tr w:rsidR="00EA09DA" w14:paraId="181116C7"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8E6394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2025-2026</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3307EC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23.53</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67BBF2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32.10</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46028F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32.32</w:t>
            </w:r>
          </w:p>
        </w:tc>
      </w:tr>
    </w:tbl>
    <w:p w14:paraId="62A391DA" w14:textId="77777777" w:rsidR="00EA09DA" w:rsidRDefault="00000000">
      <w:pPr>
        <w:jc w:val="center"/>
      </w:pPr>
      <w:r>
        <w:rPr>
          <w:noProof/>
        </w:rPr>
        <w:drawing>
          <wp:inline distT="0" distB="0" distL="0" distR="0" wp14:anchorId="172C6FED" wp14:editId="72B2939D">
            <wp:extent cx="3533775" cy="282702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22"/>
                    <a:stretch>
                      <a:fillRect/>
                    </a:stretch>
                  </pic:blipFill>
                  <pic:spPr bwMode="auto">
                    <a:xfrm>
                      <a:off x="0" y="0"/>
                      <a:ext cx="3533775" cy="2827020"/>
                    </a:xfrm>
                    <a:prstGeom prst="rect">
                      <a:avLst/>
                    </a:prstGeom>
                    <a:noFill/>
                  </pic:spPr>
                </pic:pic>
              </a:graphicData>
            </a:graphic>
          </wp:inline>
        </w:drawing>
      </w:r>
    </w:p>
    <w:p w14:paraId="381F55ED" w14:textId="77777777" w:rsidR="00EA09DA" w:rsidRDefault="00000000">
      <w:pPr>
        <w:pStyle w:val="Heading2"/>
      </w:pPr>
      <w:bookmarkStart w:id="51" w:name="plans-of-subdivision"/>
      <w:bookmarkStart w:id="52" w:name="_Toc238038007"/>
      <w:bookmarkEnd w:id="49"/>
      <w:r>
        <w:lastRenderedPageBreak/>
        <w:t>5.5 Plans of subdivision</w:t>
      </w:r>
      <w:bookmarkEnd w:id="52"/>
    </w:p>
    <w:p w14:paraId="253036FF" w14:textId="77777777" w:rsidR="00EA09DA" w:rsidRDefault="00000000">
      <w:r>
        <w:t xml:space="preserve">There were 6,185 plans of subdivision lodged in the 2025-2026 financial year, representing 0.61 per cent of all dealings lodged. This figure does not include other plan types lodged under the </w:t>
      </w:r>
      <w:r>
        <w:rPr>
          <w:i/>
          <w:iCs/>
        </w:rPr>
        <w:t>Subdivision Act 1988</w:t>
      </w:r>
      <w:r>
        <w:t xml:space="preserve"> such as acquisition plans and redevelopment plans. During the same period, 143 acquisition plans and 211 redevelopment plans were lodged.</w:t>
      </w:r>
    </w:p>
    <w:p w14:paraId="45BA9C91" w14:textId="77777777" w:rsidR="00EA09DA" w:rsidRDefault="00000000">
      <w:pPr>
        <w:jc w:val="center"/>
      </w:pPr>
      <w:r>
        <w:rPr>
          <w:noProof/>
        </w:rPr>
        <w:drawing>
          <wp:inline distT="0" distB="0" distL="0" distR="0" wp14:anchorId="73D52483" wp14:editId="13C05BD5">
            <wp:extent cx="4417219" cy="353377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a:picLocks noChangeAspect="1" noChangeArrowheads="1"/>
                    </pic:cNvPicPr>
                  </pic:nvPicPr>
                  <pic:blipFill>
                    <a:blip r:embed="rId23"/>
                    <a:stretch>
                      <a:fillRect/>
                    </a:stretch>
                  </pic:blipFill>
                  <pic:spPr bwMode="auto">
                    <a:xfrm>
                      <a:off x="0" y="0"/>
                      <a:ext cx="4422526" cy="3538021"/>
                    </a:xfrm>
                    <a:prstGeom prst="rect">
                      <a:avLst/>
                    </a:prstGeom>
                    <a:noFill/>
                  </pic:spPr>
                </pic:pic>
              </a:graphicData>
            </a:graphic>
          </wp:inline>
        </w:drawing>
      </w:r>
    </w:p>
    <w:p w14:paraId="23154EE7" w14:textId="77777777" w:rsidR="00EA09DA" w:rsidRDefault="00000000">
      <w:pPr>
        <w:pStyle w:val="Heading2"/>
      </w:pPr>
      <w:bookmarkStart w:id="53" w:name="X24970b9e96051375642ae0a45b8b8f5bfdf6143"/>
      <w:bookmarkStart w:id="54" w:name="_Toc238038008"/>
      <w:bookmarkEnd w:id="51"/>
      <w:r>
        <w:t>5.6 All Plans lodged under the Subdivision Act 1988</w:t>
      </w:r>
      <w:bookmarkEnd w:id="54"/>
    </w:p>
    <w:p w14:paraId="0380C0CC" w14:textId="77777777" w:rsidR="00EA09DA" w:rsidRDefault="00000000">
      <w:r>
        <w:t xml:space="preserve">The total number of plans under the </w:t>
      </w:r>
      <w:r>
        <w:rPr>
          <w:i/>
          <w:iCs/>
        </w:rPr>
        <w:t>Subdivision Act 1988</w:t>
      </w:r>
      <w:r>
        <w:t xml:space="preserve"> lodged in the 2025-2026 financial year were 6,662. Lodgment volumes for recent financial years are as follows:</w:t>
      </w:r>
    </w:p>
    <w:tbl>
      <w:tblPr>
        <w:tblW w:w="0" w:type="pct"/>
        <w:jc w:val="center"/>
        <w:tblLook w:val="0420" w:firstRow="1" w:lastRow="0" w:firstColumn="0" w:lastColumn="0" w:noHBand="0" w:noVBand="1"/>
      </w:tblPr>
      <w:tblGrid>
        <w:gridCol w:w="1386"/>
        <w:gridCol w:w="1208"/>
        <w:gridCol w:w="1369"/>
        <w:gridCol w:w="1178"/>
      </w:tblGrid>
      <w:tr w:rsidR="00EA09DA" w14:paraId="7606C51B" w14:textId="77777777">
        <w:trPr>
          <w:tblHeader/>
          <w:jc w:val="center"/>
        </w:trPr>
        <w:tc>
          <w:tcPr>
            <w:tcW w:w="0" w:type="auto"/>
            <w:gridSpan w:val="4"/>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711385"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VIC" w:eastAsia="VIC" w:hAnsi="VIC" w:cs="VIC"/>
                <w:b/>
                <w:color w:val="000000"/>
                <w:sz w:val="22"/>
                <w:szCs w:val="22"/>
              </w:rPr>
            </w:pPr>
            <w:r>
              <w:rPr>
                <w:rFonts w:ascii="VIC" w:eastAsia="VIC" w:hAnsi="VIC" w:cs="VIC"/>
                <w:i/>
                <w:color w:val="000000"/>
                <w:sz w:val="18"/>
                <w:szCs w:val="18"/>
              </w:rPr>
              <w:t xml:space="preserve">Table 12: Total Number of Plans Lodged </w:t>
            </w:r>
            <w:r>
              <w:rPr>
                <w:rFonts w:ascii="VIC" w:eastAsia="VIC" w:hAnsi="VIC" w:cs="VIC"/>
                <w:i/>
                <w:color w:val="000000"/>
                <w:sz w:val="18"/>
                <w:szCs w:val="18"/>
              </w:rPr>
              <w:br/>
              <w:t>by Financial Year</w:t>
            </w:r>
          </w:p>
        </w:tc>
      </w:tr>
      <w:tr w:rsidR="00EA09DA" w14:paraId="0DFACAB8" w14:textId="77777777">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7CC49D4F"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single" w:sz="24" w:space="0" w:color="FFFFFF"/>
            </w:tcBorders>
            <w:shd w:val="clear" w:color="auto" w:fill="CDFFEF"/>
            <w:tcMar>
              <w:top w:w="0" w:type="dxa"/>
              <w:left w:w="0" w:type="dxa"/>
              <w:bottom w:w="0" w:type="dxa"/>
              <w:right w:w="0" w:type="dxa"/>
            </w:tcMar>
            <w:vAlign w:val="center"/>
          </w:tcPr>
          <w:p w14:paraId="1DD3CD52"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Quantity</w:t>
            </w:r>
          </w:p>
        </w:tc>
        <w:tc>
          <w:tcPr>
            <w:tcW w:w="0" w:type="auto"/>
            <w:tcBorders>
              <w:top w:val="single" w:sz="12" w:space="0" w:color="666666"/>
              <w:left w:val="single" w:sz="24" w:space="0" w:color="FFFFFF"/>
              <w:bottom w:val="single" w:sz="12" w:space="0" w:color="666666"/>
              <w:right w:val="none" w:sz="0" w:space="0" w:color="000000"/>
            </w:tcBorders>
            <w:shd w:val="clear" w:color="auto" w:fill="CDFFEF"/>
            <w:tcMar>
              <w:top w:w="0" w:type="dxa"/>
              <w:left w:w="0" w:type="dxa"/>
              <w:bottom w:w="0" w:type="dxa"/>
              <w:right w:w="0" w:type="dxa"/>
            </w:tcMar>
            <w:vAlign w:val="center"/>
          </w:tcPr>
          <w:p w14:paraId="617892BC"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69A22F3B"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Quantity</w:t>
            </w:r>
          </w:p>
        </w:tc>
      </w:tr>
      <w:tr w:rsidR="00EA09DA" w14:paraId="76958BC3" w14:textId="77777777">
        <w:trPr>
          <w:jc w:val="center"/>
        </w:trPr>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93FB7F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2006-2007</w:t>
            </w:r>
          </w:p>
        </w:tc>
        <w:tc>
          <w:tcPr>
            <w:tcW w:w="0" w:type="auto"/>
            <w:tcBorders>
              <w:top w:val="single" w:sz="12" w:space="0" w:color="666666"/>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4C81E86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8,304</w:t>
            </w:r>
          </w:p>
        </w:tc>
        <w:tc>
          <w:tcPr>
            <w:tcW w:w="0" w:type="auto"/>
            <w:tcBorders>
              <w:top w:val="single" w:sz="12" w:space="0" w:color="666666"/>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2EBEB26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2016-2017</w:t>
            </w:r>
          </w:p>
        </w:tc>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4CF0F9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8,376</w:t>
            </w:r>
          </w:p>
        </w:tc>
      </w:tr>
      <w:tr w:rsidR="00EA09DA" w14:paraId="62EE3405"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21FA05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2007-2008</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7257F89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8,048</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33E956E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2017-2018</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9B8D5C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8,340</w:t>
            </w:r>
          </w:p>
        </w:tc>
      </w:tr>
      <w:tr w:rsidR="00EA09DA" w14:paraId="1BD0B9ED"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74E7FE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2008-2009</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498DA3D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7,719</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59D2A68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2018-2019</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14A55F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8,249</w:t>
            </w:r>
          </w:p>
        </w:tc>
      </w:tr>
      <w:tr w:rsidR="00EA09DA" w14:paraId="34497D18"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17980B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2009-2010</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1D4C5DC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7,988</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15B6D40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2019-2020</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1F0F73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8,541</w:t>
            </w:r>
          </w:p>
        </w:tc>
      </w:tr>
      <w:tr w:rsidR="00EA09DA" w14:paraId="0F8E2E8A"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250DE1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2010-2011</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73641A4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7,699</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62515E7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2020-2021</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6A2D33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8,220</w:t>
            </w:r>
          </w:p>
        </w:tc>
      </w:tr>
      <w:tr w:rsidR="00EA09DA" w14:paraId="0C0E62CC"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C9C2F2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2011-2012</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6EC924B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8,088</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3593240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2021-2022</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8D9F16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7,536</w:t>
            </w:r>
          </w:p>
        </w:tc>
      </w:tr>
      <w:tr w:rsidR="00EA09DA" w14:paraId="7FBC096D"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EF0DAF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2012-2013</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190C172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7,896</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7FE2326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2022-2023</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3B55CF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7,064</w:t>
            </w:r>
          </w:p>
        </w:tc>
      </w:tr>
      <w:tr w:rsidR="00EA09DA" w14:paraId="56DE9B8D"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BC2A66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2013-2014</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2577084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8,001</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62844DB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2023-2024</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8A5ACB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7,019</w:t>
            </w:r>
          </w:p>
        </w:tc>
      </w:tr>
      <w:tr w:rsidR="00EA09DA" w14:paraId="6F7AE8FA"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502523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2014-2015</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35196B6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8,252</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2B39998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2024-2025</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BC3540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6,981</w:t>
            </w:r>
          </w:p>
        </w:tc>
      </w:tr>
      <w:tr w:rsidR="00EA09DA" w14:paraId="7EC85E95"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948C29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2015-2016</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575F14B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8,970</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75AAB13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2025-2026</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05D1A5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6,662</w:t>
            </w:r>
          </w:p>
        </w:tc>
      </w:tr>
    </w:tbl>
    <w:p w14:paraId="67E1784E" w14:textId="77777777" w:rsidR="00EA09DA" w:rsidRDefault="00000000">
      <w:pPr>
        <w:pStyle w:val="Heading2"/>
      </w:pPr>
      <w:bookmarkStart w:id="55" w:name="Xd8ca3f3cfe8c3807017fb1f82c927466f9d8063"/>
      <w:bookmarkStart w:id="56" w:name="_Toc238038009"/>
      <w:bookmarkEnd w:id="53"/>
      <w:r>
        <w:lastRenderedPageBreak/>
        <w:t>5.7 Number of new parcels created from plans of subdivision</w:t>
      </w:r>
      <w:bookmarkEnd w:id="56"/>
    </w:p>
    <w:p w14:paraId="4FD1440B" w14:textId="77777777" w:rsidR="00EA09DA" w:rsidRDefault="00000000">
      <w:r>
        <w:t xml:space="preserve">In the 2025-2026 financial year, 49,522 parcels were created from plans of subdivision lodged under the </w:t>
      </w:r>
      <w:r>
        <w:rPr>
          <w:i/>
          <w:iCs/>
        </w:rPr>
        <w:t>Subdivision Act 1988</w:t>
      </w:r>
      <w:r>
        <w:t>. The comparison below focuses on parcels created from plans lodged under section 22 of the Act, excluding those related to acquisition, redevelopment, or consolidation, across recent financial years:</w:t>
      </w:r>
    </w:p>
    <w:tbl>
      <w:tblPr>
        <w:tblW w:w="0" w:type="pct"/>
        <w:jc w:val="center"/>
        <w:tblLook w:val="0420" w:firstRow="1" w:lastRow="0" w:firstColumn="0" w:lastColumn="0" w:noHBand="0" w:noVBand="1"/>
      </w:tblPr>
      <w:tblGrid>
        <w:gridCol w:w="1658"/>
        <w:gridCol w:w="1517"/>
        <w:gridCol w:w="1720"/>
        <w:gridCol w:w="1480"/>
      </w:tblGrid>
      <w:tr w:rsidR="00EA09DA" w14:paraId="7C2991C8" w14:textId="77777777">
        <w:trPr>
          <w:tblHeader/>
          <w:jc w:val="center"/>
        </w:trPr>
        <w:tc>
          <w:tcPr>
            <w:tcW w:w="0" w:type="auto"/>
            <w:gridSpan w:val="4"/>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A2C2F91"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VIC" w:eastAsia="VIC" w:hAnsi="VIC" w:cs="VIC"/>
                <w:b/>
                <w:color w:val="000000"/>
                <w:sz w:val="22"/>
                <w:szCs w:val="22"/>
              </w:rPr>
            </w:pPr>
            <w:r>
              <w:rPr>
                <w:rFonts w:ascii="VIC" w:eastAsia="VIC" w:hAnsi="VIC" w:cs="VIC"/>
                <w:i/>
                <w:color w:val="000000"/>
                <w:sz w:val="18"/>
                <w:szCs w:val="18"/>
              </w:rPr>
              <w:t xml:space="preserve">Table 13: Number of New Parcels Created from Section 22 Subdivisions </w:t>
            </w:r>
            <w:r>
              <w:rPr>
                <w:rFonts w:ascii="VIC" w:eastAsia="VIC" w:hAnsi="VIC" w:cs="VIC"/>
                <w:i/>
                <w:color w:val="000000"/>
                <w:sz w:val="18"/>
                <w:szCs w:val="18"/>
              </w:rPr>
              <w:br/>
              <w:t>by Financial Year</w:t>
            </w:r>
          </w:p>
        </w:tc>
      </w:tr>
      <w:tr w:rsidR="00EA09DA" w14:paraId="42D12F57" w14:textId="77777777">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61CAAA21"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single" w:sz="24" w:space="0" w:color="FFFFFF"/>
            </w:tcBorders>
            <w:shd w:val="clear" w:color="auto" w:fill="CDFFEF"/>
            <w:tcMar>
              <w:top w:w="0" w:type="dxa"/>
              <w:left w:w="0" w:type="dxa"/>
              <w:bottom w:w="0" w:type="dxa"/>
              <w:right w:w="0" w:type="dxa"/>
            </w:tcMar>
            <w:vAlign w:val="center"/>
          </w:tcPr>
          <w:p w14:paraId="36ED9339"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Quantity</w:t>
            </w:r>
          </w:p>
        </w:tc>
        <w:tc>
          <w:tcPr>
            <w:tcW w:w="0" w:type="auto"/>
            <w:tcBorders>
              <w:top w:val="single" w:sz="12" w:space="0" w:color="666666"/>
              <w:left w:val="single" w:sz="24" w:space="0" w:color="FFFFFF"/>
              <w:bottom w:val="single" w:sz="12" w:space="0" w:color="666666"/>
              <w:right w:val="none" w:sz="0" w:space="0" w:color="000000"/>
            </w:tcBorders>
            <w:shd w:val="clear" w:color="auto" w:fill="CDFFEF"/>
            <w:tcMar>
              <w:top w:w="0" w:type="dxa"/>
              <w:left w:w="0" w:type="dxa"/>
              <w:bottom w:w="0" w:type="dxa"/>
              <w:right w:w="0" w:type="dxa"/>
            </w:tcMar>
            <w:vAlign w:val="center"/>
          </w:tcPr>
          <w:p w14:paraId="5335C660"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51083474"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Quantity</w:t>
            </w:r>
          </w:p>
        </w:tc>
      </w:tr>
      <w:tr w:rsidR="00EA09DA" w14:paraId="1A7D4BFB" w14:textId="77777777">
        <w:trPr>
          <w:jc w:val="center"/>
        </w:trPr>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E11F75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2014-2015</w:t>
            </w:r>
          </w:p>
        </w:tc>
        <w:tc>
          <w:tcPr>
            <w:tcW w:w="0" w:type="auto"/>
            <w:tcBorders>
              <w:top w:val="single" w:sz="12" w:space="0" w:color="666666"/>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424AC38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61,669</w:t>
            </w:r>
          </w:p>
        </w:tc>
        <w:tc>
          <w:tcPr>
            <w:tcW w:w="0" w:type="auto"/>
            <w:tcBorders>
              <w:top w:val="single" w:sz="12" w:space="0" w:color="666666"/>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493C2D3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2020-2021</w:t>
            </w:r>
          </w:p>
        </w:tc>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49F9E0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74,352</w:t>
            </w:r>
          </w:p>
        </w:tc>
      </w:tr>
      <w:tr w:rsidR="00EA09DA" w14:paraId="2A0A49F8"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3D897D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2015-2016</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374569F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75,351</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7CFF33A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2021-2022</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56D380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60,803</w:t>
            </w:r>
          </w:p>
        </w:tc>
      </w:tr>
      <w:tr w:rsidR="00EA09DA" w14:paraId="4D2DE4BD"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7C46D2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2016-2017</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759B9A7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79,034</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6D820E1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2022-2023</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163653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67,021</w:t>
            </w:r>
          </w:p>
        </w:tc>
      </w:tr>
      <w:tr w:rsidR="00EA09DA" w14:paraId="0C34F21B"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4ACFBA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2017-2018</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2B3E289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77,014</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0AA78E8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2023-2024</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914C0C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61,695</w:t>
            </w:r>
          </w:p>
        </w:tc>
      </w:tr>
      <w:tr w:rsidR="00EA09DA" w14:paraId="74A45532"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638BEC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2018-2019</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29FC221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77,602</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48B412C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2024-2025</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F427C3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50,873</w:t>
            </w:r>
          </w:p>
        </w:tc>
      </w:tr>
      <w:tr w:rsidR="00EA09DA" w14:paraId="70E5E1F7"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F654BB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2019-2020</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4C174CC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82,898</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34E9543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2025-2026</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64FDD3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48,313</w:t>
            </w:r>
          </w:p>
        </w:tc>
      </w:tr>
    </w:tbl>
    <w:p w14:paraId="3E1AA50F" w14:textId="77777777" w:rsidR="00EA09DA" w:rsidRDefault="00000000">
      <w:pPr>
        <w:pStyle w:val="Heading2"/>
      </w:pPr>
      <w:bookmarkStart w:id="57" w:name="general-law-conversion"/>
      <w:bookmarkStart w:id="58" w:name="_Toc238038010"/>
      <w:bookmarkEnd w:id="55"/>
      <w:r>
        <w:t>5.8 General law conversion</w:t>
      </w:r>
      <w:bookmarkEnd w:id="58"/>
    </w:p>
    <w:p w14:paraId="1F3B12AF" w14:textId="77777777" w:rsidR="00EA09DA" w:rsidRDefault="00000000">
      <w:r>
        <w:t>The number of parcels created from General law conversions during the 2025-2026 financial year was 215. This compares to previous financial years as follows:</w:t>
      </w:r>
    </w:p>
    <w:tbl>
      <w:tblPr>
        <w:tblW w:w="0" w:type="pct"/>
        <w:jc w:val="center"/>
        <w:tblLook w:val="0420" w:firstRow="1" w:lastRow="0" w:firstColumn="0" w:lastColumn="0" w:noHBand="0" w:noVBand="1"/>
      </w:tblPr>
      <w:tblGrid>
        <w:gridCol w:w="1659"/>
        <w:gridCol w:w="1445"/>
        <w:gridCol w:w="1638"/>
        <w:gridCol w:w="1409"/>
      </w:tblGrid>
      <w:tr w:rsidR="00EA09DA" w14:paraId="4FCC96BB" w14:textId="77777777">
        <w:trPr>
          <w:tblHeader/>
          <w:jc w:val="center"/>
        </w:trPr>
        <w:tc>
          <w:tcPr>
            <w:tcW w:w="0" w:type="auto"/>
            <w:gridSpan w:val="4"/>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8487C12"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VIC" w:eastAsia="VIC" w:hAnsi="VIC" w:cs="VIC"/>
                <w:b/>
                <w:color w:val="000000"/>
                <w:sz w:val="22"/>
                <w:szCs w:val="22"/>
              </w:rPr>
            </w:pPr>
            <w:r>
              <w:rPr>
                <w:rFonts w:ascii="VIC" w:eastAsia="VIC" w:hAnsi="VIC" w:cs="VIC"/>
                <w:i/>
                <w:color w:val="000000"/>
                <w:sz w:val="18"/>
                <w:szCs w:val="18"/>
              </w:rPr>
              <w:t xml:space="preserve">Table 14: Number of Parcels Created from General Law Conversions </w:t>
            </w:r>
            <w:r>
              <w:rPr>
                <w:rFonts w:ascii="VIC" w:eastAsia="VIC" w:hAnsi="VIC" w:cs="VIC"/>
                <w:i/>
                <w:color w:val="000000"/>
                <w:sz w:val="18"/>
                <w:szCs w:val="18"/>
              </w:rPr>
              <w:br/>
              <w:t>by Financial Year</w:t>
            </w:r>
          </w:p>
        </w:tc>
      </w:tr>
      <w:tr w:rsidR="00EA09DA" w14:paraId="6616ECC1" w14:textId="77777777">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76BF55C1"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single" w:sz="24" w:space="0" w:color="FFFFFF"/>
            </w:tcBorders>
            <w:shd w:val="clear" w:color="auto" w:fill="CDFFEF"/>
            <w:tcMar>
              <w:top w:w="0" w:type="dxa"/>
              <w:left w:w="0" w:type="dxa"/>
              <w:bottom w:w="0" w:type="dxa"/>
              <w:right w:w="0" w:type="dxa"/>
            </w:tcMar>
            <w:vAlign w:val="center"/>
          </w:tcPr>
          <w:p w14:paraId="2549B471"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Quantity</w:t>
            </w:r>
          </w:p>
        </w:tc>
        <w:tc>
          <w:tcPr>
            <w:tcW w:w="0" w:type="auto"/>
            <w:tcBorders>
              <w:top w:val="single" w:sz="12" w:space="0" w:color="666666"/>
              <w:left w:val="single" w:sz="24" w:space="0" w:color="FFFFFF"/>
              <w:bottom w:val="single" w:sz="12" w:space="0" w:color="666666"/>
              <w:right w:val="none" w:sz="0" w:space="0" w:color="000000"/>
            </w:tcBorders>
            <w:shd w:val="clear" w:color="auto" w:fill="CDFFEF"/>
            <w:tcMar>
              <w:top w:w="0" w:type="dxa"/>
              <w:left w:w="0" w:type="dxa"/>
              <w:bottom w:w="0" w:type="dxa"/>
              <w:right w:w="0" w:type="dxa"/>
            </w:tcMar>
            <w:vAlign w:val="center"/>
          </w:tcPr>
          <w:p w14:paraId="179C191D"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5A7C1AA4"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Quantity</w:t>
            </w:r>
          </w:p>
        </w:tc>
      </w:tr>
      <w:tr w:rsidR="00EA09DA" w14:paraId="096FE46A" w14:textId="77777777">
        <w:trPr>
          <w:jc w:val="center"/>
        </w:trPr>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885868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2006-2007</w:t>
            </w:r>
          </w:p>
        </w:tc>
        <w:tc>
          <w:tcPr>
            <w:tcW w:w="0" w:type="auto"/>
            <w:tcBorders>
              <w:top w:val="single" w:sz="12" w:space="0" w:color="666666"/>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5586976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1,309</w:t>
            </w:r>
          </w:p>
        </w:tc>
        <w:tc>
          <w:tcPr>
            <w:tcW w:w="0" w:type="auto"/>
            <w:tcBorders>
              <w:top w:val="single" w:sz="12" w:space="0" w:color="666666"/>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276BF4C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2016-2017</w:t>
            </w:r>
          </w:p>
        </w:tc>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39A81B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3,228</w:t>
            </w:r>
          </w:p>
        </w:tc>
      </w:tr>
      <w:tr w:rsidR="00EA09DA" w14:paraId="585361D1"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49A653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2007-2008</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5228C27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1,238</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00BA56B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2017-2018</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79E208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1,922</w:t>
            </w:r>
          </w:p>
        </w:tc>
      </w:tr>
      <w:tr w:rsidR="00EA09DA" w14:paraId="241D9157"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1DC74C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2008-2009</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5179541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1,023</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369B764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2018-2019</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5157B0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1,575</w:t>
            </w:r>
          </w:p>
        </w:tc>
      </w:tr>
      <w:tr w:rsidR="00EA09DA" w14:paraId="2B7D1BC9"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D5D694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2009-2010</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239BDAB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1,559</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2D22CB9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2019-2020</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AE843C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1,468</w:t>
            </w:r>
          </w:p>
        </w:tc>
      </w:tr>
      <w:tr w:rsidR="00EA09DA" w14:paraId="197C835B"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99FB67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2010-2011</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7F28329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2,559</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4429EE2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2020-2021</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7A113A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482</w:t>
            </w:r>
          </w:p>
        </w:tc>
      </w:tr>
      <w:tr w:rsidR="00EA09DA" w14:paraId="794456CD"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8C7F3A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2011-2012</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09DC27D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1,303</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5DF11D7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2021-2022</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60497E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378</w:t>
            </w:r>
          </w:p>
        </w:tc>
      </w:tr>
      <w:tr w:rsidR="00EA09DA" w14:paraId="15D1278F"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DC2E72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2012-2013</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492B174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1,997</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1529545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2022-2023</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D955B0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409</w:t>
            </w:r>
          </w:p>
        </w:tc>
      </w:tr>
      <w:tr w:rsidR="00EA09DA" w14:paraId="0A3C28BE"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3E7458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2013-2014</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2A634F2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3,774</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3EE0F98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2023-2024</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7D10F1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373</w:t>
            </w:r>
          </w:p>
        </w:tc>
      </w:tr>
      <w:tr w:rsidR="00EA09DA" w14:paraId="37E0E229"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0F3B68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2014-2015</w:t>
            </w:r>
          </w:p>
        </w:tc>
        <w:tc>
          <w:tcPr>
            <w:tcW w:w="0" w:type="auto"/>
            <w:tcBorders>
              <w:top w:val="single" w:sz="8" w:space="0" w:color="BEBEBE"/>
              <w:left w:val="none" w:sz="0" w:space="0" w:color="000000"/>
              <w:bottom w:val="single" w:sz="8" w:space="0" w:color="BEBEBE"/>
              <w:right w:val="single" w:sz="24" w:space="0" w:color="FFFFFF"/>
            </w:tcBorders>
            <w:shd w:val="clear" w:color="auto" w:fill="EDF0F0"/>
            <w:tcMar>
              <w:top w:w="0" w:type="dxa"/>
              <w:left w:w="0" w:type="dxa"/>
              <w:bottom w:w="0" w:type="dxa"/>
              <w:right w:w="0" w:type="dxa"/>
            </w:tcMar>
            <w:vAlign w:val="center"/>
          </w:tcPr>
          <w:p w14:paraId="60AE00A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2,018</w:t>
            </w:r>
          </w:p>
        </w:tc>
        <w:tc>
          <w:tcPr>
            <w:tcW w:w="0" w:type="auto"/>
            <w:tcBorders>
              <w:top w:val="single" w:sz="8" w:space="0" w:color="BEBEBE"/>
              <w:left w:val="single" w:sz="24" w:space="0" w:color="FFFFFF"/>
              <w:bottom w:val="single" w:sz="8" w:space="0" w:color="BEBEBE"/>
              <w:right w:val="none" w:sz="0" w:space="0" w:color="000000"/>
            </w:tcBorders>
            <w:shd w:val="clear" w:color="auto" w:fill="EDF0F0"/>
            <w:tcMar>
              <w:top w:w="0" w:type="dxa"/>
              <w:left w:w="0" w:type="dxa"/>
              <w:bottom w:w="0" w:type="dxa"/>
              <w:right w:w="0" w:type="dxa"/>
            </w:tcMar>
            <w:vAlign w:val="center"/>
          </w:tcPr>
          <w:p w14:paraId="0E5CF06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2024-2025</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E80379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398</w:t>
            </w:r>
          </w:p>
        </w:tc>
      </w:tr>
      <w:tr w:rsidR="00EA09DA" w14:paraId="01F80804"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9511DF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2015-2016</w:t>
            </w:r>
          </w:p>
        </w:tc>
        <w:tc>
          <w:tcPr>
            <w:tcW w:w="0" w:type="auto"/>
            <w:tcBorders>
              <w:top w:val="single" w:sz="8" w:space="0" w:color="BEBEBE"/>
              <w:left w:val="none" w:sz="0" w:space="0" w:color="000000"/>
              <w:bottom w:val="single" w:sz="8" w:space="0" w:color="BEBEBE"/>
              <w:right w:val="single" w:sz="24" w:space="0" w:color="FFFFFF"/>
            </w:tcBorders>
            <w:shd w:val="clear" w:color="auto" w:fill="FFFFFF"/>
            <w:tcMar>
              <w:top w:w="0" w:type="dxa"/>
              <w:left w:w="0" w:type="dxa"/>
              <w:bottom w:w="0" w:type="dxa"/>
              <w:right w:w="0" w:type="dxa"/>
            </w:tcMar>
            <w:vAlign w:val="center"/>
          </w:tcPr>
          <w:p w14:paraId="47F7ECE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2,868</w:t>
            </w:r>
          </w:p>
        </w:tc>
        <w:tc>
          <w:tcPr>
            <w:tcW w:w="0" w:type="auto"/>
            <w:tcBorders>
              <w:top w:val="single" w:sz="8" w:space="0" w:color="BEBEBE"/>
              <w:left w:val="single" w:sz="24" w:space="0" w:color="FFFFFF"/>
              <w:bottom w:val="single" w:sz="8" w:space="0" w:color="BEBEBE"/>
              <w:right w:val="none" w:sz="0" w:space="0" w:color="000000"/>
            </w:tcBorders>
            <w:shd w:val="clear" w:color="auto" w:fill="FFFFFF"/>
            <w:tcMar>
              <w:top w:w="0" w:type="dxa"/>
              <w:left w:w="0" w:type="dxa"/>
              <w:bottom w:w="0" w:type="dxa"/>
              <w:right w:w="0" w:type="dxa"/>
            </w:tcMar>
            <w:vAlign w:val="center"/>
          </w:tcPr>
          <w:p w14:paraId="0D48B8D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2025-2026</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9E7857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215</w:t>
            </w:r>
          </w:p>
        </w:tc>
      </w:tr>
    </w:tbl>
    <w:p w14:paraId="23583681" w14:textId="77777777" w:rsidR="00EA09DA" w:rsidRDefault="00000000">
      <w:r>
        <w:br w:type="page"/>
      </w:r>
    </w:p>
    <w:p w14:paraId="0A2FBD6C" w14:textId="77777777" w:rsidR="00EA09DA" w:rsidRDefault="00000000">
      <w:pPr>
        <w:pStyle w:val="Heading2"/>
      </w:pPr>
      <w:bookmarkStart w:id="59" w:name="crown-land-dealings"/>
      <w:bookmarkStart w:id="60" w:name="_Toc238038011"/>
      <w:bookmarkEnd w:id="57"/>
      <w:r>
        <w:lastRenderedPageBreak/>
        <w:t>5.9 Crown Land Dealings</w:t>
      </w:r>
      <w:bookmarkEnd w:id="60"/>
    </w:p>
    <w:p w14:paraId="64829872" w14:textId="77777777" w:rsidR="00EA09DA" w:rsidRDefault="00000000">
      <w:r>
        <w:t>The number of Crown land dealings registered during the 2025-2026 financial year was 3,962. Transactions are typically related to boundary changes and changes to status of Crown land. This compares to previous years as follows:</w:t>
      </w:r>
    </w:p>
    <w:tbl>
      <w:tblPr>
        <w:tblW w:w="0" w:type="pct"/>
        <w:jc w:val="center"/>
        <w:tblLook w:val="0420" w:firstRow="1" w:lastRow="0" w:firstColumn="0" w:lastColumn="0" w:noHBand="0" w:noVBand="1"/>
      </w:tblPr>
      <w:tblGrid>
        <w:gridCol w:w="2577"/>
        <w:gridCol w:w="2268"/>
      </w:tblGrid>
      <w:tr w:rsidR="00EA09DA" w14:paraId="2705EE30" w14:textId="77777777">
        <w:trPr>
          <w:tblHeader/>
          <w:jc w:val="center"/>
        </w:trPr>
        <w:tc>
          <w:tcPr>
            <w:tcW w:w="0" w:type="auto"/>
            <w:gridSpan w:val="2"/>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11F40CF"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VIC" w:eastAsia="VIC" w:hAnsi="VIC" w:cs="VIC"/>
                <w:b/>
                <w:color w:val="000000"/>
                <w:sz w:val="22"/>
                <w:szCs w:val="22"/>
              </w:rPr>
            </w:pPr>
            <w:r>
              <w:rPr>
                <w:rFonts w:ascii="VIC" w:eastAsia="VIC" w:hAnsi="VIC" w:cs="VIC"/>
                <w:i/>
                <w:color w:val="000000"/>
                <w:sz w:val="18"/>
                <w:szCs w:val="18"/>
              </w:rPr>
              <w:t xml:space="preserve">Table 15: Number of Crown Land Dealings Registered </w:t>
            </w:r>
            <w:r>
              <w:rPr>
                <w:rFonts w:ascii="VIC" w:eastAsia="VIC" w:hAnsi="VIC" w:cs="VIC"/>
                <w:i/>
                <w:color w:val="000000"/>
                <w:sz w:val="18"/>
                <w:szCs w:val="18"/>
              </w:rPr>
              <w:br/>
              <w:t>by Financial Year</w:t>
            </w:r>
          </w:p>
        </w:tc>
      </w:tr>
      <w:tr w:rsidR="00EA09DA" w14:paraId="0A269EBE" w14:textId="77777777">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298F68A1"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7DADA883"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Quantity</w:t>
            </w:r>
          </w:p>
        </w:tc>
      </w:tr>
      <w:tr w:rsidR="00EA09DA" w14:paraId="4491239A" w14:textId="77777777">
        <w:trPr>
          <w:jc w:val="center"/>
        </w:trPr>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6A4A58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2019-2020</w:t>
            </w:r>
          </w:p>
        </w:tc>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56F295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1,707</w:t>
            </w:r>
          </w:p>
        </w:tc>
      </w:tr>
      <w:tr w:rsidR="00EA09DA" w14:paraId="360A61A2"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F0FABA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2020-2021</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739F8C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1,346</w:t>
            </w:r>
          </w:p>
        </w:tc>
      </w:tr>
      <w:tr w:rsidR="00EA09DA" w14:paraId="5A392A7A"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7504E2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2021-2022</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ED41BB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1,337</w:t>
            </w:r>
          </w:p>
        </w:tc>
      </w:tr>
      <w:tr w:rsidR="00EA09DA" w14:paraId="58BB6804"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E1F7E3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2022-2023</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93A9D8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1,736</w:t>
            </w:r>
          </w:p>
        </w:tc>
      </w:tr>
      <w:tr w:rsidR="00EA09DA" w14:paraId="6421284B"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8923F0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2023-2024</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D89377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1,550</w:t>
            </w:r>
          </w:p>
        </w:tc>
      </w:tr>
      <w:tr w:rsidR="00EA09DA" w14:paraId="4C3AFEC3"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713A63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2024-2025</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7DBF46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2,894</w:t>
            </w:r>
          </w:p>
        </w:tc>
      </w:tr>
      <w:tr w:rsidR="00EA09DA" w14:paraId="4841387C"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E4C4A4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2025-2026</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FCAF5B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3,962</w:t>
            </w:r>
          </w:p>
        </w:tc>
      </w:tr>
    </w:tbl>
    <w:p w14:paraId="0920C012" w14:textId="77777777" w:rsidR="00EA09DA" w:rsidRDefault="00000000">
      <w:r>
        <w:br w:type="page"/>
      </w:r>
    </w:p>
    <w:p w14:paraId="48752FE8" w14:textId="77777777" w:rsidR="00EA09DA" w:rsidRDefault="00000000">
      <w:pPr>
        <w:pStyle w:val="Heading2"/>
      </w:pPr>
      <w:bookmarkStart w:id="61" w:name="top-40-dealing-types-by-number-lodged"/>
      <w:bookmarkStart w:id="62" w:name="_Toc238038012"/>
      <w:bookmarkEnd w:id="59"/>
      <w:r>
        <w:lastRenderedPageBreak/>
        <w:t>5.10 Top 40 dealing types, by number lodged</w:t>
      </w:r>
      <w:bookmarkEnd w:id="62"/>
    </w:p>
    <w:p w14:paraId="52BBA80E" w14:textId="77777777" w:rsidR="00EA09DA" w:rsidRDefault="00000000">
      <w:r>
        <w:t>Below is the list of the top 40 dealing types lodged with Land Registry Services during the financial year.</w:t>
      </w:r>
    </w:p>
    <w:tbl>
      <w:tblPr>
        <w:tblW w:w="0" w:type="pct"/>
        <w:jc w:val="center"/>
        <w:tblLook w:val="0420" w:firstRow="1" w:lastRow="0" w:firstColumn="0" w:lastColumn="0" w:noHBand="0" w:noVBand="1"/>
      </w:tblPr>
      <w:tblGrid>
        <w:gridCol w:w="1576"/>
        <w:gridCol w:w="5815"/>
        <w:gridCol w:w="1027"/>
      </w:tblGrid>
      <w:tr w:rsidR="00EA09DA" w14:paraId="7ECF7471" w14:textId="77777777">
        <w:trPr>
          <w:tblHeader/>
          <w:jc w:val="center"/>
        </w:trPr>
        <w:tc>
          <w:tcPr>
            <w:tcW w:w="0" w:type="auto"/>
            <w:gridSpan w:val="3"/>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42AF396"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VIC" w:eastAsia="VIC" w:hAnsi="VIC" w:cs="VIC"/>
                <w:b/>
                <w:color w:val="000000"/>
                <w:sz w:val="22"/>
                <w:szCs w:val="22"/>
              </w:rPr>
            </w:pPr>
            <w:r>
              <w:rPr>
                <w:rFonts w:ascii="VIC" w:eastAsia="VIC" w:hAnsi="VIC" w:cs="VIC"/>
                <w:i/>
                <w:color w:val="000000"/>
                <w:sz w:val="18"/>
                <w:szCs w:val="18"/>
              </w:rPr>
              <w:t xml:space="preserve">Table 16: Top 40 Dealing Types Lodged </w:t>
            </w:r>
            <w:r>
              <w:rPr>
                <w:rFonts w:ascii="VIC" w:eastAsia="VIC" w:hAnsi="VIC" w:cs="VIC"/>
                <w:i/>
                <w:color w:val="000000"/>
                <w:sz w:val="18"/>
                <w:szCs w:val="18"/>
              </w:rPr>
              <w:br/>
              <w:t>(Financial Year 2025-2026)</w:t>
            </w:r>
          </w:p>
        </w:tc>
      </w:tr>
      <w:tr w:rsidR="00EA09DA" w14:paraId="3AA5FB58" w14:textId="77777777">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77B300AB"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Dealing type</w:t>
            </w:r>
          </w:p>
        </w:tc>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292D966F"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Description</w:t>
            </w:r>
          </w:p>
        </w:tc>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54F0F2F8"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Lodged</w:t>
            </w:r>
          </w:p>
        </w:tc>
      </w:tr>
      <w:tr w:rsidR="00EA09DA" w14:paraId="045D4EE0" w14:textId="77777777">
        <w:trPr>
          <w:jc w:val="center"/>
        </w:trPr>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CA8445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84M</w:t>
            </w:r>
          </w:p>
        </w:tc>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E52DAF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Discharge of mortgage</w:t>
            </w:r>
          </w:p>
        </w:tc>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BA6AD9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326,469</w:t>
            </w:r>
          </w:p>
        </w:tc>
      </w:tr>
      <w:tr w:rsidR="00EA09DA" w14:paraId="0332BD8C"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AA7878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74</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806D03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Mortgage</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86F5C4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321,092</w:t>
            </w:r>
          </w:p>
        </w:tc>
      </w:tr>
      <w:tr w:rsidR="00EA09DA" w14:paraId="271F5994"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C9E637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45</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35AFAF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Transfer</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45AB6B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215,779</w:t>
            </w:r>
          </w:p>
        </w:tc>
      </w:tr>
      <w:tr w:rsidR="00EA09DA" w14:paraId="50B319E3"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8BC3BD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89</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851507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Caveat</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289EF6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37,583</w:t>
            </w:r>
          </w:p>
        </w:tc>
      </w:tr>
      <w:tr w:rsidR="00EA09DA" w14:paraId="291BC5A3"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1F50BE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45NM</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0D59E9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Transfer without monetary consideration</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E31D74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23,578</w:t>
            </w:r>
          </w:p>
        </w:tc>
      </w:tr>
      <w:tr w:rsidR="00EA09DA" w14:paraId="5E1509DD"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979BCB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89W</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E4931F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Withdrawal of Caveat</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90E8BC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18,769</w:t>
            </w:r>
          </w:p>
        </w:tc>
      </w:tr>
      <w:tr w:rsidR="00EA09DA" w14:paraId="1A41ABA0"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828427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49</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B89DD1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Transmission Application</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2F4893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15,776</w:t>
            </w:r>
          </w:p>
        </w:tc>
      </w:tr>
      <w:tr w:rsidR="00EA09DA" w14:paraId="51730692"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461D10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50</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79C99F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Survivorship Application</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DCC4B5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11,883</w:t>
            </w:r>
          </w:p>
        </w:tc>
      </w:tr>
      <w:tr w:rsidR="00EA09DA" w14:paraId="0B02A6C8"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4CFF14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74D</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867C2E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Mortgage with name change</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FADD64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7,587</w:t>
            </w:r>
          </w:p>
        </w:tc>
      </w:tr>
      <w:tr w:rsidR="00EA09DA" w14:paraId="7EDB157D"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FC50E9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PS</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5CD78B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Plan of Subdivision</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69CF7C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6,185</w:t>
            </w:r>
          </w:p>
        </w:tc>
      </w:tr>
      <w:tr w:rsidR="00EA09DA" w14:paraId="6A45E567"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5D4483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31</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BE3E7F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Application to replace lost Certificate of Title</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1468AC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3,665</w:t>
            </w:r>
          </w:p>
        </w:tc>
      </w:tr>
      <w:tr w:rsidR="00EA09DA" w14:paraId="7ADD3E5A"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67E91B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LTD</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0A8BF2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Discharge of land tax charge</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4BABC7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2,711</w:t>
            </w:r>
          </w:p>
        </w:tc>
      </w:tr>
      <w:tr w:rsidR="00EA09DA" w14:paraId="3334FFE7"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4ADFF1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LTC</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21F69D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Land tax charge</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A2B890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2,603</w:t>
            </w:r>
          </w:p>
        </w:tc>
      </w:tr>
      <w:tr w:rsidR="00EA09DA" w14:paraId="213D9FEF"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34A0E6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XEN</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B170B7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Expiry of encumbrance</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E20893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2,089</w:t>
            </w:r>
          </w:p>
        </w:tc>
      </w:tr>
      <w:tr w:rsidR="00EA09DA" w14:paraId="5F2BC902"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42D653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173</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C90130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Planning Agreement</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E376BB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1,935</w:t>
            </w:r>
          </w:p>
        </w:tc>
      </w:tr>
      <w:tr w:rsidR="00EA09DA" w14:paraId="36E29E3E"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DCB2BD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PN</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65EAAD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Priority Notice</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8CC764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1,566</w:t>
            </w:r>
          </w:p>
        </w:tc>
      </w:tr>
      <w:tr w:rsidR="00EA09DA" w14:paraId="7BCB32FD"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EDD948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27A</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598D1D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Change of proprietor name</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2B81A0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1,449</w:t>
            </w:r>
          </w:p>
        </w:tc>
      </w:tr>
      <w:tr w:rsidR="00EA09DA" w14:paraId="71E98177"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D7019C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77</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09AE47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Transfer by Mortgagee</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13B103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894</w:t>
            </w:r>
          </w:p>
        </w:tc>
      </w:tr>
      <w:tr w:rsidR="00EA09DA" w14:paraId="7192DD18"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618A59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89A</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A96941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Removal of caveat</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DBCDDB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832</w:t>
            </w:r>
          </w:p>
        </w:tc>
      </w:tr>
      <w:tr w:rsidR="00EA09DA" w14:paraId="740E8FA8"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A38C83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MTPFA</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F65F8C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Major Transport Projects Facilitation Act Acquisition</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6054AA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741</w:t>
            </w:r>
          </w:p>
        </w:tc>
      </w:tr>
      <w:tr w:rsidR="00EA09DA" w14:paraId="0E54B904"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DAA24C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MCP</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352C79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Memorandum of Common Provisions</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9BF636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731</w:t>
            </w:r>
          </w:p>
        </w:tc>
      </w:tr>
      <w:tr w:rsidR="00EA09DA" w14:paraId="3DF9CD8B"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34A7F1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PC</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BFA1E0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Plan of consolidation</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55F8EE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645</w:t>
            </w:r>
          </w:p>
        </w:tc>
      </w:tr>
      <w:tr w:rsidR="00EA09DA" w14:paraId="6DD19CEC"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34F2BF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45M</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F5717E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Transfer of Mortgage</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B3C929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470</w:t>
            </w:r>
          </w:p>
        </w:tc>
      </w:tr>
      <w:tr w:rsidR="00EA09DA" w14:paraId="7E8B7DD7"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D7E0EA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113A</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80525D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Amendment of address on folio</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88A592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460</w:t>
            </w:r>
          </w:p>
        </w:tc>
      </w:tr>
      <w:tr w:rsidR="00EA09DA" w14:paraId="015D1C90"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8679C4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45E</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9E38E0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Creation of easement</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9CCD03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407</w:t>
            </w:r>
          </w:p>
        </w:tc>
      </w:tr>
      <w:tr w:rsidR="00EA09DA" w14:paraId="705B13FE"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C1D6B7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183W</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FB0CC6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Removal of Planning Agreement</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C9EBA3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351</w:t>
            </w:r>
          </w:p>
        </w:tc>
      </w:tr>
      <w:tr w:rsidR="00EA09DA" w14:paraId="467DD4C5"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11AD7B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106C</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DD20BE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Removal of encumbrance</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E1F6BF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338</w:t>
            </w:r>
          </w:p>
        </w:tc>
      </w:tr>
      <w:tr w:rsidR="00EA09DA" w14:paraId="32A25C7C"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458751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52-2</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090BFE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Warrant</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C1FFFB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336</w:t>
            </w:r>
          </w:p>
        </w:tc>
      </w:tr>
      <w:tr w:rsidR="00EA09DA" w14:paraId="6A50D6CA"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9C2D9B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32-2</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3260A3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Application for a new folio of the Register</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56261D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293</w:t>
            </w:r>
          </w:p>
        </w:tc>
      </w:tr>
      <w:tr w:rsidR="00EA09DA" w14:paraId="33FD6042"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A4CE11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45N</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2651EA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Transfer with new title</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C55D5F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290</w:t>
            </w:r>
          </w:p>
        </w:tc>
      </w:tr>
      <w:tr w:rsidR="00EA09DA" w14:paraId="57320A15"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A62986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47MSA</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37E35E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Removal of encumbrance</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BE6FAD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281</w:t>
            </w:r>
          </w:p>
        </w:tc>
      </w:tr>
      <w:tr w:rsidR="00EA09DA" w14:paraId="37D1FC16"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5B9AAC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lastRenderedPageBreak/>
              <w:t>60</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ED8BA3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Adverse Possession</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B6D368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272</w:t>
            </w:r>
          </w:p>
        </w:tc>
      </w:tr>
      <w:tr w:rsidR="00EA09DA" w14:paraId="5A9636B7"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DC0BB6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106AR</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5E2F97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Registrar’s caveat</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F8A601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253</w:t>
            </w:r>
          </w:p>
        </w:tc>
      </w:tr>
      <w:tr w:rsidR="00EA09DA" w14:paraId="00F5F50A"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FBDDFD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RGCAV</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240773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Action - Registrar's Caveat</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E2A89D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249</w:t>
            </w:r>
          </w:p>
        </w:tc>
      </w:tr>
      <w:tr w:rsidR="00EA09DA" w14:paraId="33075AD5"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6C6398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NARF</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D98DE8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Notice of action in respect of a folio</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C9DF68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238</w:t>
            </w:r>
          </w:p>
        </w:tc>
      </w:tr>
      <w:tr w:rsidR="00EA09DA" w14:paraId="7633F9C1"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C34634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32-1</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0D1D36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Application for a new folio of the Register</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CA878E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234</w:t>
            </w:r>
          </w:p>
        </w:tc>
      </w:tr>
      <w:tr w:rsidR="00EA09DA" w14:paraId="7F04F957"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301634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SA32PS</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749EED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Plan of Subdivision X32</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A5B638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211</w:t>
            </w:r>
          </w:p>
        </w:tc>
      </w:tr>
      <w:tr w:rsidR="00EA09DA" w14:paraId="5ED12BDB"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CDE889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OCR</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02C2C1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Owners Corporation rules</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9A3DFE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194</w:t>
            </w:r>
          </w:p>
        </w:tc>
      </w:tr>
      <w:tr w:rsidR="00EA09DA" w14:paraId="70A3DC75"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98C6CB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75A</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B33817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Variation of Mortgage</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1FBB6E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170</w:t>
            </w:r>
          </w:p>
        </w:tc>
      </w:tr>
      <w:tr w:rsidR="00EA09DA" w14:paraId="7EB98A71"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94D64F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RVC</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92770A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color w:val="000000"/>
                <w:sz w:val="22"/>
                <w:szCs w:val="22"/>
              </w:rPr>
            </w:pPr>
            <w:r>
              <w:rPr>
                <w:rFonts w:ascii="VIC" w:eastAsia="VIC" w:hAnsi="VIC" w:cs="VIC"/>
                <w:color w:val="000000"/>
                <w:sz w:val="22"/>
                <w:szCs w:val="22"/>
              </w:rPr>
              <w:t>Statutory charge</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919D2D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164</w:t>
            </w:r>
          </w:p>
        </w:tc>
      </w:tr>
    </w:tbl>
    <w:p w14:paraId="2F010E2F" w14:textId="77777777" w:rsidR="00EA09DA" w:rsidRDefault="00000000">
      <w:pPr>
        <w:pStyle w:val="Heading1"/>
      </w:pPr>
      <w:bookmarkStart w:id="63" w:name="Xe8c559dfb31248589c1dce25c0519e51ed1ea10"/>
      <w:bookmarkStart w:id="64" w:name="_Toc238038013"/>
      <w:bookmarkEnd w:id="41"/>
      <w:bookmarkEnd w:id="61"/>
      <w:r>
        <w:t>6 Other measures of Land Registry Services activity</w:t>
      </w:r>
      <w:bookmarkEnd w:id="64"/>
    </w:p>
    <w:p w14:paraId="5689E1BC" w14:textId="77777777" w:rsidR="00EA09DA" w:rsidRDefault="00000000">
      <w:pPr>
        <w:pStyle w:val="Heading2"/>
      </w:pPr>
      <w:bookmarkStart w:id="65" w:name="number-of-dealings-registered"/>
      <w:bookmarkStart w:id="66" w:name="_Toc238038014"/>
      <w:r>
        <w:t>6.1 Number of dealings registered</w:t>
      </w:r>
      <w:bookmarkEnd w:id="66"/>
    </w:p>
    <w:p w14:paraId="02A5E023" w14:textId="77777777" w:rsidR="00EA09DA" w:rsidRDefault="00000000">
      <w:r>
        <w:t>The number of transactions registered in the 2025-2026 financial year was 1,013,786.</w:t>
      </w:r>
    </w:p>
    <w:p w14:paraId="30945557" w14:textId="77777777" w:rsidR="00EA09DA" w:rsidRDefault="00000000">
      <w:pPr>
        <w:pStyle w:val="Heading2"/>
      </w:pPr>
      <w:bookmarkStart w:id="67" w:name="X3f5c0dfb10b071a5b4155c056e97e3d0a5e405f"/>
      <w:bookmarkStart w:id="68" w:name="_Toc238038015"/>
      <w:bookmarkEnd w:id="65"/>
      <w:r>
        <w:t>6.2 Percentage of dealings registered within 5 days</w:t>
      </w:r>
      <w:bookmarkEnd w:id="68"/>
    </w:p>
    <w:p w14:paraId="459AAE0B" w14:textId="77777777" w:rsidR="00EA09DA" w:rsidRDefault="00000000">
      <w:r>
        <w:t>The average percentages achieved were greater than 99 per cent for the entire financial year.</w:t>
      </w:r>
    </w:p>
    <w:p w14:paraId="5A13B8C2" w14:textId="77777777" w:rsidR="00EA09DA" w:rsidRDefault="00000000">
      <w:pPr>
        <w:pStyle w:val="Heading2"/>
      </w:pPr>
      <w:bookmarkStart w:id="69" w:name="Xf28650200702d40a7bc5395ece3acc400b07cd9"/>
      <w:bookmarkStart w:id="70" w:name="_Toc238038016"/>
      <w:bookmarkEnd w:id="67"/>
      <w:r>
        <w:t>6.3 Number of plans of subdivision registered</w:t>
      </w:r>
      <w:bookmarkEnd w:id="70"/>
    </w:p>
    <w:p w14:paraId="41A3BF5F" w14:textId="77777777" w:rsidR="00EA09DA" w:rsidRDefault="00000000">
      <w:r>
        <w:t xml:space="preserve">The number of plans of subdivision registered under the </w:t>
      </w:r>
      <w:r>
        <w:rPr>
          <w:i/>
          <w:iCs/>
        </w:rPr>
        <w:t>Subdivision Act 1988</w:t>
      </w:r>
      <w:r>
        <w:t xml:space="preserve"> in the financial year was 6,755. The average percentage of plans registered within 15 days was 99.5 per cent for the financial year.</w:t>
      </w:r>
    </w:p>
    <w:p w14:paraId="41F171A2" w14:textId="77777777" w:rsidR="00EA09DA" w:rsidRDefault="00000000">
      <w:pPr>
        <w:pStyle w:val="Heading2"/>
      </w:pPr>
      <w:bookmarkStart w:id="71" w:name="number-of-dealings-refused"/>
      <w:bookmarkStart w:id="72" w:name="_Toc238038017"/>
      <w:bookmarkEnd w:id="69"/>
      <w:r>
        <w:t>6.4 Number of dealings refused</w:t>
      </w:r>
      <w:bookmarkEnd w:id="72"/>
    </w:p>
    <w:p w14:paraId="66A130B0" w14:textId="77777777" w:rsidR="00EA09DA" w:rsidRDefault="00000000">
      <w:r>
        <w:t>The number of dealings refused during this financial year was 3,039 representing 0.3 per cent of all dealings presented for acceptance at Land Registry Services. In comparison, the 2024-25 financial year saw 3,639 refusals representing 0.39 per cent of all dealings presented.</w:t>
      </w:r>
    </w:p>
    <w:p w14:paraId="50D5ABCD" w14:textId="77777777" w:rsidR="00EA09DA" w:rsidRDefault="00000000">
      <w:pPr>
        <w:pStyle w:val="Heading2"/>
      </w:pPr>
      <w:bookmarkStart w:id="73" w:name="X8147a346a0f3b11aef1d709188e0aea5d287258"/>
      <w:bookmarkStart w:id="74" w:name="_Toc238038018"/>
      <w:bookmarkEnd w:id="71"/>
      <w:r>
        <w:t>6.5 Number of dealings waiting to be processed</w:t>
      </w:r>
      <w:bookmarkEnd w:id="74"/>
    </w:p>
    <w:p w14:paraId="302CA579" w14:textId="77777777" w:rsidR="00EA09DA" w:rsidRDefault="00000000">
      <w:r>
        <w:t>The number of dealings waiting to be processed has stabilised. At the start of the financial year, the holding level was 2,687. For most of the year, this figure remained below 2,004. The majority of these dealings are either awaiting customer action or are on hold until a statutory period has elapsed. As of 1 July 2026, the number stood at 2,171.</w:t>
      </w:r>
    </w:p>
    <w:p w14:paraId="0BBE82E6" w14:textId="77777777" w:rsidR="00CD50AE" w:rsidRDefault="00CD50AE">
      <w:pPr>
        <w:rPr>
          <w:rFonts w:asciiTheme="majorHAnsi" w:eastAsiaTheme="majorEastAsia" w:hAnsiTheme="majorHAnsi" w:cstheme="majorBidi"/>
          <w:b/>
          <w:color w:val="075D5F" w:themeColor="accent1"/>
          <w:sz w:val="28"/>
          <w:szCs w:val="50"/>
        </w:rPr>
      </w:pPr>
      <w:bookmarkStart w:id="75" w:name="electronic-transactions-processing"/>
      <w:bookmarkEnd w:id="63"/>
      <w:bookmarkEnd w:id="73"/>
      <w:r>
        <w:br w:type="page"/>
      </w:r>
    </w:p>
    <w:p w14:paraId="3BD4F02B" w14:textId="5DF7EFFC" w:rsidR="00EA09DA" w:rsidRDefault="00000000">
      <w:pPr>
        <w:pStyle w:val="Heading1"/>
      </w:pPr>
      <w:bookmarkStart w:id="76" w:name="_Toc238038019"/>
      <w:r>
        <w:lastRenderedPageBreak/>
        <w:t>7 Electronic transactions processing</w:t>
      </w:r>
      <w:bookmarkEnd w:id="76"/>
    </w:p>
    <w:p w14:paraId="730E79F5" w14:textId="02E15A76" w:rsidR="00EA09DA" w:rsidRDefault="00000000">
      <w:pPr>
        <w:pStyle w:val="Heading2"/>
      </w:pPr>
      <w:bookmarkStart w:id="77" w:name="electronic-conveyancing"/>
      <w:bookmarkStart w:id="78" w:name="_Toc238038020"/>
      <w:r>
        <w:t>7.1 Electronic Conveyancing</w:t>
      </w:r>
      <w:r w:rsidR="00306042">
        <w:t xml:space="preserve"> (including SPEAR)</w:t>
      </w:r>
      <w:bookmarkEnd w:id="78"/>
    </w:p>
    <w:p w14:paraId="0D69B221" w14:textId="5C3142FD" w:rsidR="00EA09DA" w:rsidRDefault="00CD50AE">
      <w:r w:rsidRPr="00CD50AE">
        <w:t>The number of transactions lodged electronically in the 2025-2026 financial year was 1,007,902, up from 912,519 in 2024-25. This figure includes, for the first time, transaction lodged using the SPEAR Electronic Lodgment Network.</w:t>
      </w:r>
      <w:r w:rsidRPr="00CD50AE">
        <w:rPr>
          <w:rFonts w:ascii="Cambria" w:hAnsi="Cambria" w:cs="Cambria"/>
        </w:rPr>
        <w:t> </w:t>
      </w:r>
      <w:r w:rsidRPr="00CD50AE">
        <w:t xml:space="preserve"> Electronic lodgments accounted for 99.1 per cent of all lodgments in 2025-2026, compared to 97.89 per cent in the previous year (which did not include transactions lodged using SPEAR). The figure for 2025-2026 includes the following transaction types:</w:t>
      </w:r>
    </w:p>
    <w:tbl>
      <w:tblPr>
        <w:tblW w:w="0" w:type="pct"/>
        <w:jc w:val="center"/>
        <w:tblLook w:val="0420" w:firstRow="1" w:lastRow="0" w:firstColumn="0" w:lastColumn="0" w:noHBand="0" w:noVBand="1"/>
      </w:tblPr>
      <w:tblGrid>
        <w:gridCol w:w="3851"/>
        <w:gridCol w:w="1221"/>
      </w:tblGrid>
      <w:tr w:rsidR="00EA09DA" w14:paraId="6E3B5097" w14:textId="77777777">
        <w:trPr>
          <w:tblHeader/>
          <w:jc w:val="center"/>
        </w:trPr>
        <w:tc>
          <w:tcPr>
            <w:tcW w:w="0" w:type="auto"/>
            <w:gridSpan w:val="2"/>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AE354DC"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VIC" w:eastAsia="VIC" w:hAnsi="VIC" w:cs="VIC"/>
                <w:b/>
                <w:color w:val="000000"/>
                <w:sz w:val="22"/>
                <w:szCs w:val="22"/>
              </w:rPr>
            </w:pPr>
            <w:r>
              <w:rPr>
                <w:rFonts w:ascii="VIC" w:eastAsia="VIC" w:hAnsi="VIC" w:cs="VIC"/>
                <w:i/>
                <w:color w:val="000000"/>
                <w:sz w:val="18"/>
                <w:szCs w:val="18"/>
              </w:rPr>
              <w:t xml:space="preserve">Table 17: Number of Transactions Lodged Electronically </w:t>
            </w:r>
            <w:r>
              <w:rPr>
                <w:rFonts w:ascii="VIC" w:eastAsia="VIC" w:hAnsi="VIC" w:cs="VIC"/>
                <w:i/>
                <w:color w:val="000000"/>
                <w:sz w:val="18"/>
                <w:szCs w:val="18"/>
              </w:rPr>
              <w:br/>
              <w:t xml:space="preserve">by Type </w:t>
            </w:r>
            <w:r>
              <w:rPr>
                <w:rFonts w:ascii="VIC" w:eastAsia="VIC" w:hAnsi="VIC" w:cs="VIC"/>
                <w:i/>
                <w:color w:val="000000"/>
                <w:sz w:val="18"/>
                <w:szCs w:val="18"/>
              </w:rPr>
              <w:br/>
              <w:t>(Financial Year 2025-2026)</w:t>
            </w:r>
          </w:p>
        </w:tc>
      </w:tr>
      <w:tr w:rsidR="00EA09DA" w14:paraId="4880825D" w14:textId="77777777">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748F946F"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Transaction Type</w:t>
            </w:r>
          </w:p>
        </w:tc>
        <w:tc>
          <w:tcPr>
            <w:tcW w:w="0" w:type="auto"/>
            <w:tcBorders>
              <w:top w:val="single" w:sz="12" w:space="0" w:color="666666"/>
              <w:left w:val="none" w:sz="0" w:space="0" w:color="000000"/>
              <w:bottom w:val="single" w:sz="12" w:space="0" w:color="666666"/>
              <w:right w:val="none" w:sz="0" w:space="0" w:color="000000"/>
            </w:tcBorders>
            <w:shd w:val="clear" w:color="auto" w:fill="CDFFEF"/>
            <w:tcMar>
              <w:top w:w="0" w:type="dxa"/>
              <w:left w:w="0" w:type="dxa"/>
              <w:bottom w:w="0" w:type="dxa"/>
              <w:right w:w="0" w:type="dxa"/>
            </w:tcMar>
            <w:vAlign w:val="center"/>
          </w:tcPr>
          <w:p w14:paraId="433E4F99" w14:textId="77777777" w:rsidR="00EA09D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VIC" w:eastAsia="VIC" w:hAnsi="VIC" w:cs="VIC"/>
                <w:b/>
                <w:color w:val="000000"/>
                <w:sz w:val="22"/>
                <w:szCs w:val="22"/>
              </w:rPr>
            </w:pPr>
            <w:r>
              <w:rPr>
                <w:rFonts w:ascii="VIC" w:eastAsia="VIC" w:hAnsi="VIC" w:cs="VIC"/>
                <w:b/>
                <w:color w:val="000000"/>
                <w:sz w:val="22"/>
                <w:szCs w:val="22"/>
              </w:rPr>
              <w:t>Quantity</w:t>
            </w:r>
          </w:p>
        </w:tc>
      </w:tr>
      <w:tr w:rsidR="00EA09DA" w14:paraId="74F13533" w14:textId="77777777">
        <w:trPr>
          <w:jc w:val="center"/>
        </w:trPr>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0516053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Mortgage</w:t>
            </w:r>
          </w:p>
        </w:tc>
        <w:tc>
          <w:tcPr>
            <w:tcW w:w="0" w:type="auto"/>
            <w:tcBorders>
              <w:top w:val="single" w:sz="12" w:space="0" w:color="666666"/>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8D2401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328,372</w:t>
            </w:r>
          </w:p>
        </w:tc>
      </w:tr>
      <w:tr w:rsidR="00EA09DA" w14:paraId="448D2D09"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492E1F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Discharge of Mortgage</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1F44F2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325,851</w:t>
            </w:r>
          </w:p>
        </w:tc>
      </w:tr>
      <w:tr w:rsidR="00EA09DA" w14:paraId="5CD1BD52"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705900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Transfer</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B72591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237,838</w:t>
            </w:r>
          </w:p>
        </w:tc>
      </w:tr>
      <w:tr w:rsidR="00EA09DA" w14:paraId="32C9728B"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558E26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Caveat</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DF3888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37,219</w:t>
            </w:r>
          </w:p>
        </w:tc>
      </w:tr>
      <w:tr w:rsidR="00EA09DA" w14:paraId="6B1669EC"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53C0DB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Withdrawal of Caveat</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BE63F4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18,611</w:t>
            </w:r>
          </w:p>
        </w:tc>
      </w:tr>
      <w:tr w:rsidR="00EA09DA" w14:paraId="3F9E47A6"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5EA687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Transmission Application</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CB750AA"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15,599</w:t>
            </w:r>
          </w:p>
        </w:tc>
      </w:tr>
      <w:tr w:rsidR="00EA09DA" w14:paraId="46FED9F5"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62F867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Survivorship Application</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58476BC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11,627</w:t>
            </w:r>
          </w:p>
        </w:tc>
      </w:tr>
      <w:tr w:rsidR="00EA09DA" w14:paraId="68781893"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9FC60F9"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Plan of Subdivision</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221098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6,248</w:t>
            </w:r>
          </w:p>
        </w:tc>
      </w:tr>
      <w:tr w:rsidR="00EA09DA" w14:paraId="15A9E10F"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2539BA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Application Lost Title</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C86AD0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3,611</w:t>
            </w:r>
          </w:p>
        </w:tc>
      </w:tr>
      <w:tr w:rsidR="00EA09DA" w14:paraId="3C36B869"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12BB04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Discharges of Land Tax Charges</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417481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2,711</w:t>
            </w:r>
          </w:p>
        </w:tc>
      </w:tr>
      <w:tr w:rsidR="00EA09DA" w14:paraId="7EA201BA"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A4D6465"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Land Tax Charges</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6113EC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2,603</w:t>
            </w:r>
          </w:p>
        </w:tc>
      </w:tr>
      <w:tr w:rsidR="00EA09DA" w14:paraId="1DF66348"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28292792"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Expiry of Encumbrance</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4DDFCE33"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2,089</w:t>
            </w:r>
          </w:p>
        </w:tc>
      </w:tr>
      <w:tr w:rsidR="00EA09DA" w14:paraId="5FB2A9C9"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04B7216"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Agreement</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96480E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1,962</w:t>
            </w:r>
          </w:p>
        </w:tc>
      </w:tr>
      <w:tr w:rsidR="00EA09DA" w14:paraId="2765042A"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64286BDE"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Priority Notice</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DBF1A6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1,566</w:t>
            </w:r>
          </w:p>
        </w:tc>
      </w:tr>
      <w:tr w:rsidR="00EA09DA" w14:paraId="45E3492E"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95D86D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Change of Proprietor Name</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4409C54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1,505</w:t>
            </w:r>
          </w:p>
        </w:tc>
      </w:tr>
      <w:tr w:rsidR="00EA09DA" w14:paraId="0BF747FB"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3B7B4F9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Transfer by Mortgagee</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04AA1514"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879</w:t>
            </w:r>
          </w:p>
        </w:tc>
      </w:tr>
      <w:tr w:rsidR="00EA09DA" w14:paraId="333B1E7A"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28912600"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Removal of Caveat</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36BA238"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827</w:t>
            </w:r>
          </w:p>
        </w:tc>
      </w:tr>
      <w:tr w:rsidR="00EA09DA" w14:paraId="3900BDA0"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7E0D09E1"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Mtpfa Acquisition</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540FB97"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741</w:t>
            </w:r>
          </w:p>
        </w:tc>
      </w:tr>
      <w:tr w:rsidR="00EA09DA" w14:paraId="1AC4F217"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6C7780E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Memo of Common Provisions</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3F9A3A8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731</w:t>
            </w:r>
          </w:p>
        </w:tc>
      </w:tr>
      <w:tr w:rsidR="00EA09DA" w14:paraId="2F1A33EB"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10881F0B"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Plan of Consolidation</w:t>
            </w:r>
          </w:p>
        </w:tc>
        <w:tc>
          <w:tcPr>
            <w:tcW w:w="0" w:type="auto"/>
            <w:tcBorders>
              <w:top w:val="single" w:sz="8" w:space="0" w:color="BEBEBE"/>
              <w:left w:val="none" w:sz="0" w:space="0" w:color="000000"/>
              <w:bottom w:val="single" w:sz="8" w:space="0" w:color="BEBEBE"/>
              <w:right w:val="none" w:sz="0" w:space="0" w:color="000000"/>
            </w:tcBorders>
            <w:shd w:val="clear" w:color="auto" w:fill="FFFFFF"/>
            <w:tcMar>
              <w:top w:w="0" w:type="dxa"/>
              <w:left w:w="0" w:type="dxa"/>
              <w:bottom w:w="0" w:type="dxa"/>
              <w:right w:w="0" w:type="dxa"/>
            </w:tcMar>
            <w:vAlign w:val="center"/>
          </w:tcPr>
          <w:p w14:paraId="511BB5CC"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646</w:t>
            </w:r>
          </w:p>
        </w:tc>
      </w:tr>
      <w:tr w:rsidR="00EA09DA" w14:paraId="57D01734" w14:textId="77777777">
        <w:trPr>
          <w:jc w:val="center"/>
        </w:trPr>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1B468BED"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rPr>
                <w:rFonts w:ascii="VIC" w:eastAsia="VIC" w:hAnsi="VIC" w:cs="VIC"/>
                <w:b/>
                <w:color w:val="000000"/>
                <w:sz w:val="22"/>
                <w:szCs w:val="22"/>
              </w:rPr>
            </w:pPr>
            <w:r>
              <w:rPr>
                <w:rFonts w:ascii="VIC" w:eastAsia="VIC" w:hAnsi="VIC" w:cs="VIC"/>
                <w:b/>
                <w:color w:val="000000"/>
                <w:sz w:val="22"/>
                <w:szCs w:val="22"/>
              </w:rPr>
              <w:t>Miscellaneous</w:t>
            </w:r>
          </w:p>
        </w:tc>
        <w:tc>
          <w:tcPr>
            <w:tcW w:w="0" w:type="auto"/>
            <w:tcBorders>
              <w:top w:val="single" w:sz="8" w:space="0" w:color="BEBEBE"/>
              <w:left w:val="none" w:sz="0" w:space="0" w:color="000000"/>
              <w:bottom w:val="single" w:sz="8" w:space="0" w:color="BEBEBE"/>
              <w:right w:val="none" w:sz="0" w:space="0" w:color="000000"/>
            </w:tcBorders>
            <w:shd w:val="clear" w:color="auto" w:fill="EDF0F0"/>
            <w:tcMar>
              <w:top w:w="0" w:type="dxa"/>
              <w:left w:w="0" w:type="dxa"/>
              <w:bottom w:w="0" w:type="dxa"/>
              <w:right w:w="0" w:type="dxa"/>
            </w:tcMar>
            <w:vAlign w:val="center"/>
          </w:tcPr>
          <w:p w14:paraId="7C72B67F" w14:textId="77777777" w:rsidR="00EA09DA" w:rsidRDefault="00000000">
            <w:pPr>
              <w:pBdr>
                <w:top w:val="none" w:sz="0" w:space="0" w:color="000000"/>
                <w:left w:val="none" w:sz="0" w:space="0" w:color="000000"/>
                <w:bottom w:val="none" w:sz="0" w:space="0" w:color="000000"/>
                <w:right w:val="none" w:sz="0" w:space="0" w:color="000000"/>
              </w:pBdr>
              <w:spacing w:before="100" w:after="100" w:line="120" w:lineRule="auto"/>
              <w:ind w:left="100" w:right="100"/>
              <w:jc w:val="right"/>
              <w:rPr>
                <w:rFonts w:ascii="VIC" w:eastAsia="VIC" w:hAnsi="VIC" w:cs="VIC"/>
                <w:color w:val="000000"/>
                <w:sz w:val="22"/>
                <w:szCs w:val="22"/>
              </w:rPr>
            </w:pPr>
            <w:r>
              <w:rPr>
                <w:rFonts w:ascii="VIC" w:eastAsia="VIC" w:hAnsi="VIC" w:cs="VIC"/>
                <w:color w:val="000000"/>
                <w:sz w:val="22"/>
                <w:szCs w:val="22"/>
              </w:rPr>
              <w:t>6,666</w:t>
            </w:r>
          </w:p>
        </w:tc>
      </w:tr>
    </w:tbl>
    <w:p w14:paraId="65170379" w14:textId="77777777" w:rsidR="00EA09DA" w:rsidRDefault="00000000">
      <w:pPr>
        <w:pStyle w:val="Heading2"/>
      </w:pPr>
      <w:bookmarkStart w:id="79" w:name="Xa754e3f56a945e2f631a70d830a784bc79880c2"/>
      <w:bookmarkStart w:id="80" w:name="_Toc238038021"/>
      <w:bookmarkEnd w:id="77"/>
      <w:r>
        <w:lastRenderedPageBreak/>
        <w:t>7.2 Percentage of transactions lodged electronically</w:t>
      </w:r>
      <w:bookmarkEnd w:id="80"/>
    </w:p>
    <w:p w14:paraId="3EED3424" w14:textId="77777777" w:rsidR="00EA09DA" w:rsidRDefault="00000000">
      <w:pPr>
        <w:jc w:val="center"/>
      </w:pPr>
      <w:r>
        <w:rPr>
          <w:noProof/>
        </w:rPr>
        <w:drawing>
          <wp:inline distT="0" distB="0" distL="0" distR="0" wp14:anchorId="76DEE9AB" wp14:editId="60B72BC5">
            <wp:extent cx="4572000" cy="3657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a:picLocks noChangeAspect="1" noChangeArrowheads="1"/>
                    </pic:cNvPicPr>
                  </pic:nvPicPr>
                  <pic:blipFill>
                    <a:blip r:embed="rId24"/>
                    <a:stretch>
                      <a:fillRect/>
                    </a:stretch>
                  </pic:blipFill>
                  <pic:spPr bwMode="auto">
                    <a:xfrm>
                      <a:off x="0" y="0"/>
                      <a:ext cx="4572000" cy="3657600"/>
                    </a:xfrm>
                    <a:prstGeom prst="rect">
                      <a:avLst/>
                    </a:prstGeom>
                    <a:noFill/>
                  </pic:spPr>
                </pic:pic>
              </a:graphicData>
            </a:graphic>
          </wp:inline>
        </w:drawing>
      </w:r>
      <w:bookmarkEnd w:id="75"/>
      <w:bookmarkEnd w:id="79"/>
    </w:p>
    <w:sectPr w:rsidR="00EA09DA" w:rsidSect="00CB5E28">
      <w:headerReference w:type="even" r:id="rId25"/>
      <w:headerReference w:type="default" r:id="rId26"/>
      <w:footerReference w:type="even" r:id="rId27"/>
      <w:footerReference w:type="default" r:id="rId28"/>
      <w:headerReference w:type="first" r:id="rId29"/>
      <w:footerReference w:type="first" r:id="rId30"/>
      <w:pgSz w:w="11906" w:h="16838"/>
      <w:pgMar w:top="1758" w:right="567" w:bottom="1531" w:left="567" w:header="850" w:footer="5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95176" w14:textId="77777777" w:rsidR="0083754B" w:rsidRDefault="0083754B">
      <w:pPr>
        <w:spacing w:before="0" w:after="0"/>
      </w:pPr>
      <w:r>
        <w:separator/>
      </w:r>
    </w:p>
  </w:endnote>
  <w:endnote w:type="continuationSeparator" w:id="0">
    <w:p w14:paraId="5D4A9515" w14:textId="77777777" w:rsidR="0083754B" w:rsidRDefault="0083754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IC Light">
    <w:altName w:val="Calibri"/>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VIC">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IC Medium">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BE7A9" w14:textId="77777777" w:rsidR="00610C10" w:rsidRPr="00BE2E4B" w:rsidRDefault="00C622BD" w:rsidP="000D7431">
    <w:pPr>
      <w:pStyle w:val="FooterPageNumber"/>
      <w:framePr w:wrap="around"/>
    </w:pPr>
    <w:r w:rsidRPr="00BE2E4B">
      <w:t xml:space="preserve">Page </w:t>
    </w:r>
    <w:r w:rsidRPr="00BE2E4B">
      <w:fldChar w:fldCharType="begin"/>
    </w:r>
    <w:r w:rsidRPr="00BE2E4B">
      <w:instrText xml:space="preserve"> PAGE  \* Arabic  \* MERGEFORMAT </w:instrText>
    </w:r>
    <w:r w:rsidRPr="00BE2E4B">
      <w:fldChar w:fldCharType="separate"/>
    </w:r>
    <w:r w:rsidRPr="00BE2E4B">
      <w:rPr>
        <w:noProof/>
      </w:rPr>
      <w:t>2</w:t>
    </w:r>
    <w:r w:rsidRPr="00BE2E4B">
      <w:fldChar w:fldCharType="end"/>
    </w:r>
  </w:p>
  <w:p w14:paraId="766327F7" w14:textId="544A5417" w:rsidR="00C622BD" w:rsidRPr="00BF1462" w:rsidRDefault="00BB00D0" w:rsidP="00C622BD">
    <w:pPr>
      <w:pStyle w:val="Footer"/>
    </w:pPr>
    <w:r>
      <w:rPr>
        <w:noProof/>
      </w:rPr>
      <mc:AlternateContent>
        <mc:Choice Requires="wps">
          <w:drawing>
            <wp:anchor distT="0" distB="0" distL="114300" distR="114300" simplePos="0" relativeHeight="251655680" behindDoc="0" locked="0" layoutInCell="1" allowOverlap="1" wp14:anchorId="2EAA74EB" wp14:editId="5C541CB5">
              <wp:simplePos x="0" y="0"/>
              <wp:positionH relativeFrom="rightMargin">
                <wp:posOffset>-390005</wp:posOffset>
              </wp:positionH>
              <wp:positionV relativeFrom="paragraph">
                <wp:posOffset>-49652</wp:posOffset>
              </wp:positionV>
              <wp:extent cx="0" cy="278215"/>
              <wp:effectExtent l="0" t="0" r="38100" b="26670"/>
              <wp:wrapNone/>
              <wp:docPr id="62953430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34B368" id="Straight Connector 3" o:spid="_x0000_s1026" alt="&quot;&quot;" style="position:absolute;z-index:2516556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" strokecolor="#c2cccc [3214]" strokeweight="1pt">
              <v:stroke joinstyle="miter"/>
              <w10:wrap anchorx="margin"/>
            </v:line>
          </w:pict>
        </mc:Fallback>
      </mc:AlternateContent>
    </w:r>
    <w:r w:rsidR="009A211F">
      <w:rPr>
        <w:noProof/>
      </w:rPr>
      <mc:AlternateContent>
        <mc:Choice Requires="wps">
          <w:drawing>
            <wp:anchor distT="0" distB="0" distL="114300" distR="114300" simplePos="0" relativeHeight="251653632" behindDoc="0" locked="0" layoutInCell="1" allowOverlap="1" wp14:anchorId="21DE3495" wp14:editId="6493F006">
              <wp:simplePos x="0" y="0"/>
              <wp:positionH relativeFrom="rightMargin">
                <wp:align>left</wp:align>
              </wp:positionH>
              <wp:positionV relativeFrom="paragraph">
                <wp:posOffset>-194310</wp:posOffset>
              </wp:positionV>
              <wp:extent cx="15120000" cy="0"/>
              <wp:effectExtent l="0" t="19050" r="43815" b="38100"/>
              <wp:wrapNone/>
              <wp:docPr id="95483662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chemeClr val="bg1"/>
                        </a:solidFill>
                        <a:prstDash val="solid"/>
                        <a:miter lim="800000"/>
                      </a:ln>
                      <a:effectLst/>
                    </wps:spPr>
                    <wps:bodyPr/>
                  </wps:wsp>
                </a:graphicData>
              </a:graphic>
              <wp14:sizeRelH relativeFrom="margin">
                <wp14:pctWidth>0</wp14:pctWidth>
              </wp14:sizeRelH>
            </wp:anchor>
          </w:drawing>
        </mc:Choice>
        <mc:Fallback>
          <w:pict>
            <v:line w14:anchorId="0FB03671" id="Straight Connector 2" o:spid="_x0000_s1026" alt="&quot;&quot;" style="position:absolute;z-index:251653632;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" strokecolor="white [3212]" strokeweight="4.5pt">
              <v:stroke joinstyle="miter"/>
              <w10:wrap anchorx="margin"/>
            </v:line>
          </w:pict>
        </mc:Fallback>
      </mc:AlternateContent>
    </w:r>
    <w:r w:rsidR="00BE2E4B">
      <w:rPr>
        <w:noProof/>
      </w:rPr>
      <mc:AlternateContent>
        <mc:Choice Requires="wps">
          <w:drawing>
            <wp:anchor distT="0" distB="0" distL="114300" distR="114300" simplePos="0" relativeHeight="251649536" behindDoc="0" locked="0" layoutInCell="1" allowOverlap="1" wp14:anchorId="1A6C035A" wp14:editId="3CC9601F">
              <wp:simplePos x="0" y="0"/>
              <wp:positionH relativeFrom="margin">
                <wp:posOffset>0</wp:posOffset>
              </wp:positionH>
              <wp:positionV relativeFrom="paragraph">
                <wp:posOffset>-194346</wp:posOffset>
              </wp:positionV>
              <wp:extent cx="15120000" cy="0"/>
              <wp:effectExtent l="0" t="0" r="0" b="0"/>
              <wp:wrapNone/>
              <wp:docPr id="25435272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906B71" id="Straight Connector 2" o:spid="_x0000_s1026" alt="&quot;&quot;" style="position:absolute;z-index:2516495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" strokecolor="#03a59d [3205]" strokeweight="1pt">
              <v:stroke joinstyle="miter"/>
              <w10:wrap anchorx="margin"/>
            </v:line>
          </w:pict>
        </mc:Fallback>
      </mc:AlternateContent>
    </w:r>
    <w:r w:rsidR="00C622BD">
      <w:ptab w:relativeTo="margin" w:alignment="right" w:leader="none"/>
    </w:r>
    <w:sdt>
      <w:sdtPr>
        <w:alias w:val="Title"/>
        <w:tag w:val=""/>
        <w:id w:val="-2142170720"/>
        <w:showingPlcHdr/>
        <w:dataBinding w:prefixMappings="xmlns:ns0='http://purl.org/dc/elements/1.1/' xmlns:ns1='http://schemas.openxmlformats.org/package/2006/metadata/core-properties' " w:xpath="/ns1:coreProperties[1]/ns0:title[1]" w:storeItemID="{6C3C8BC8-F283-45AE-878A-BAB7291924A1}"/>
        <w:text/>
      </w:sdtPr>
      <w:sdtContent>
        <w:r w:rsidR="00CD50AE">
          <w:t xml:space="preserve">     </w:t>
        </w:r>
      </w:sdtContent>
    </w:sdt>
  </w:p>
  <w:p w14:paraId="55012C62" w14:textId="571B7AFE" w:rsidR="004176BE" w:rsidRDefault="00C622BD" w:rsidP="00CF01B0">
    <w:pPr>
      <w:pStyle w:val="FooterLight"/>
    </w:pPr>
    <w:r>
      <w:ptab w:relativeTo="margin" w:alignment="right" w:leader="none"/>
    </w:r>
    <w:sdt>
      <w:sdtPr>
        <w:alias w:val="Subject"/>
        <w:tag w:val=""/>
        <w:id w:val="-1571801674"/>
        <w:showingPlcHdr/>
        <w:dataBinding w:prefixMappings="xmlns:ns0='http://purl.org/dc/elements/1.1/' xmlns:ns1='http://schemas.openxmlformats.org/package/2006/metadata/core-properties' " w:xpath="/ns1:coreProperties[1]/ns0:subject[1]" w:storeItemID="{6C3C8BC8-F283-45AE-878A-BAB7291924A1}"/>
        <w:text/>
      </w:sdtPr>
      <w:sdtContent>
        <w:r w:rsidR="00CD50AE">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6CFC5" w14:textId="77777777" w:rsidR="009A37B8" w:rsidRDefault="009A37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F727C" w14:textId="77777777" w:rsidR="00CB5E28" w:rsidRPr="00BE2E4B" w:rsidRDefault="00CB5E28" w:rsidP="00CB5E28">
    <w:pPr>
      <w:pStyle w:val="FooterPageNumber"/>
      <w:framePr w:wrap="around"/>
      <w:ind w:right="-295"/>
    </w:pPr>
    <w:r w:rsidRPr="00BE2E4B">
      <w:t>Page</w:t>
    </w:r>
    <w:r>
      <w:t xml:space="preserve"> </w:t>
    </w:r>
    <w:r>
      <w:fldChar w:fldCharType="begin"/>
    </w:r>
    <w:r>
      <w:instrText xml:space="preserve"> PAGE   \* MERGEFORMAT </w:instrText>
    </w:r>
    <w:r>
      <w:fldChar w:fldCharType="separate"/>
    </w:r>
    <w:r>
      <w:rPr>
        <w:noProof/>
      </w:rPr>
      <w:t>1</w:t>
    </w:r>
    <w:r>
      <w:rPr>
        <w:noProof/>
      </w:rPr>
      <w:fldChar w:fldCharType="end"/>
    </w:r>
  </w:p>
  <w:p w14:paraId="4BD7F968" w14:textId="77777777" w:rsidR="00C622BD" w:rsidRPr="00BF1462" w:rsidRDefault="00BB00D0" w:rsidP="00C622BD">
    <w:pPr>
      <w:pStyle w:val="Footer"/>
    </w:pPr>
    <w:r>
      <w:rPr>
        <w:noProof/>
      </w:rPr>
      <mc:AlternateContent>
        <mc:Choice Requires="wps">
          <w:drawing>
            <wp:anchor distT="0" distB="0" distL="114300" distR="114300" simplePos="0" relativeHeight="251658752" behindDoc="0" locked="0" layoutInCell="1" allowOverlap="1" wp14:anchorId="2EAA74EB" wp14:editId="5C541CB5">
              <wp:simplePos x="0" y="0"/>
              <wp:positionH relativeFrom="rightMargin">
                <wp:posOffset>-390005</wp:posOffset>
              </wp:positionH>
              <wp:positionV relativeFrom="paragraph">
                <wp:posOffset>-49652</wp:posOffset>
              </wp:positionV>
              <wp:extent cx="0" cy="278215"/>
              <wp:effectExtent l="0" t="0" r="38100" b="26670"/>
              <wp:wrapNone/>
              <wp:docPr id="30315746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FDD02E" id="Straight Connector 3" o:spid="_x0000_s1026" alt="&quot;&quot;" style="position:absolute;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" strokecolor="#c2cccc [3214]" strokeweight="1pt">
              <v:stroke joinstyle="miter"/>
              <w10:wrap anchorx="margin"/>
            </v:line>
          </w:pict>
        </mc:Fallback>
      </mc:AlternateContent>
    </w:r>
    <w:r w:rsidR="009A211F">
      <w:rPr>
        <w:noProof/>
      </w:rPr>
      <mc:AlternateContent>
        <mc:Choice Requires="wps">
          <w:drawing>
            <wp:anchor distT="0" distB="0" distL="114300" distR="114300" simplePos="0" relativeHeight="251656704" behindDoc="0" locked="0" layoutInCell="1" allowOverlap="1" wp14:anchorId="21DE3495" wp14:editId="6493F006">
              <wp:simplePos x="0" y="0"/>
              <wp:positionH relativeFrom="rightMargin">
                <wp:align>left</wp:align>
              </wp:positionH>
              <wp:positionV relativeFrom="paragraph">
                <wp:posOffset>-194310</wp:posOffset>
              </wp:positionV>
              <wp:extent cx="15120000" cy="0"/>
              <wp:effectExtent l="0" t="19050" r="43815" b="38100"/>
              <wp:wrapNone/>
              <wp:docPr id="997286707"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chemeClr val="bg1"/>
                        </a:solidFill>
                        <a:prstDash val="solid"/>
                        <a:miter lim="800000"/>
                      </a:ln>
                      <a:effectLst/>
                    </wps:spPr>
                    <wps:bodyPr/>
                  </wps:wsp>
                </a:graphicData>
              </a:graphic>
              <wp14:sizeRelH relativeFrom="margin">
                <wp14:pctWidth>0</wp14:pctWidth>
              </wp14:sizeRelH>
            </wp:anchor>
          </w:drawing>
        </mc:Choice>
        <mc:Fallback>
          <w:pict>
            <v:line w14:anchorId="290BB028" id="Straight Connector 2" o:spid="_x0000_s1026" alt="&quot;&quot;" style="position:absolute;z-index:251661312;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" strokecolor="white [3212]" strokeweight="4.5pt">
              <v:stroke joinstyle="miter"/>
              <w10:wrap anchorx="margin"/>
            </v:line>
          </w:pict>
        </mc:Fallback>
      </mc:AlternateContent>
    </w:r>
    <w:r w:rsidR="00BE2E4B">
      <w:rPr>
        <w:noProof/>
      </w:rPr>
      <mc:AlternateContent>
        <mc:Choice Requires="wps">
          <w:drawing>
            <wp:anchor distT="0" distB="0" distL="114300" distR="114300" simplePos="0" relativeHeight="251650560" behindDoc="0" locked="0" layoutInCell="1" allowOverlap="1" wp14:anchorId="1A6C035A" wp14:editId="3CC9601F">
              <wp:simplePos x="0" y="0"/>
              <wp:positionH relativeFrom="margin">
                <wp:posOffset>0</wp:posOffset>
              </wp:positionH>
              <wp:positionV relativeFrom="paragraph">
                <wp:posOffset>-194346</wp:posOffset>
              </wp:positionV>
              <wp:extent cx="15120000" cy="0"/>
              <wp:effectExtent l="0" t="0" r="0" b="0"/>
              <wp:wrapNone/>
              <wp:docPr id="48034371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7D05A0" id="Straight Connector 2" o:spid="_x0000_s1026" alt="&quot;&quot;"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" strokecolor="#03a59d [3205]" strokeweight="1pt">
              <v:stroke joinstyle="miter"/>
              <w10:wrap anchorx="margin"/>
            </v:line>
          </w:pict>
        </mc:Fallback>
      </mc:AlternateContent>
    </w:r>
    <w:r w:rsidR="00C622BD">
      <w:ptab w:relativeTo="margin" w:alignment="right" w:leader="none"/>
    </w:r>
    <w:r w:rsidR="00F66023">
      <w:t>Land Registry Services Business Activity Report</w:t>
    </w:r>
  </w:p>
  <w:p w14:paraId="3787D616" w14:textId="5180A9F9" w:rsidR="004176BE" w:rsidRDefault="00C622BD" w:rsidP="00CF01B0">
    <w:pPr>
      <w:pStyle w:val="FooterLight"/>
    </w:pPr>
    <w:r>
      <w:ptab w:relativeTo="margin" w:alignment="right" w:leader="none"/>
    </w:r>
    <w:fldSimple w:instr=" STYLEREF  CoverDate  \* MERGEFORMAT ">
      <w:r w:rsidR="00306042">
        <w:rPr>
          <w:noProof/>
        </w:rPr>
        <w:t>2025-2026 Financial Year</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91665" w14:textId="77777777" w:rsidR="009A37B8" w:rsidRDefault="009A3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430AA" w14:textId="77777777" w:rsidR="0083754B" w:rsidRDefault="0083754B">
      <w:pPr>
        <w:spacing w:before="0" w:after="0"/>
      </w:pPr>
      <w:r>
        <w:separator/>
      </w:r>
    </w:p>
  </w:footnote>
  <w:footnote w:type="continuationSeparator" w:id="0">
    <w:p w14:paraId="6535C1B5" w14:textId="77777777" w:rsidR="0083754B" w:rsidRDefault="0083754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5E696" w14:textId="77777777" w:rsidR="00107B94" w:rsidRDefault="007A794B" w:rsidP="00107B94">
    <w:pPr>
      <w:pStyle w:val="Header"/>
    </w:pPr>
    <w:r>
      <w:rPr>
        <w:noProof/>
      </w:rPr>
      <mc:AlternateContent>
        <mc:Choice Requires="wps">
          <w:drawing>
            <wp:anchor distT="0" distB="0" distL="114300" distR="114300" simplePos="0" relativeHeight="251657728" behindDoc="0" locked="0" layoutInCell="1" allowOverlap="1" wp14:anchorId="1B6C3178" wp14:editId="20B28716">
              <wp:simplePos x="0" y="0"/>
              <wp:positionH relativeFrom="rightMargin">
                <wp:posOffset>0</wp:posOffset>
              </wp:positionH>
              <wp:positionV relativeFrom="page">
                <wp:posOffset>892810</wp:posOffset>
              </wp:positionV>
              <wp:extent cx="15120000" cy="0"/>
              <wp:effectExtent l="0" t="19050" r="43815" b="38100"/>
              <wp:wrapNone/>
              <wp:docPr id="152678432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24E357D0" id="Straight Connector 2" o:spid="_x0000_s1026" alt="&quot;&quot;" style="position:absolute;z-index:251657728;visibility:visible;mso-wrap-style:square;mso-width-percent:0;mso-wrap-distance-left:9pt;mso-wrap-distance-top:0;mso-wrap-distance-right:9pt;mso-wrap-distance-bottom:0;mso-position-horizontal:absolute;mso-position-horizontal-relative:right-margin-area;mso-position-vertical:absolute;mso-position-vertical-relative:page;mso-width-percent:0;mso-width-relative:margin" from="0,70.3pt" to="1190.5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" strokecolor="window" strokeweight="4.5pt">
              <v:stroke joinstyle="miter"/>
              <w10:wrap anchorx="margin" anchory="page"/>
            </v:line>
          </w:pict>
        </mc:Fallback>
      </mc:AlternateContent>
    </w:r>
    <w:r>
      <w:rPr>
        <w:noProof/>
      </w:rPr>
      <mc:AlternateContent>
        <mc:Choice Requires="wps">
          <w:drawing>
            <wp:anchor distT="0" distB="0" distL="114300" distR="114300" simplePos="0" relativeHeight="251654656" behindDoc="0" locked="0" layoutInCell="1" allowOverlap="1" wp14:anchorId="7BF51D32" wp14:editId="056E0EF0">
              <wp:simplePos x="0" y="0"/>
              <wp:positionH relativeFrom="margin">
                <wp:posOffset>0</wp:posOffset>
              </wp:positionH>
              <wp:positionV relativeFrom="page">
                <wp:posOffset>893780</wp:posOffset>
              </wp:positionV>
              <wp:extent cx="15119985" cy="0"/>
              <wp:effectExtent l="0" t="0" r="0" b="0"/>
              <wp:wrapNone/>
              <wp:docPr id="99551368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19985" cy="0"/>
                      </a:xfrm>
                      <a:prstGeom prst="line">
                        <a:avLst/>
                      </a:prstGeom>
                      <a:noFill/>
                      <a:ln w="12700" cap="flat" cmpd="sng" algn="ctr">
                        <a:solidFill>
                          <a:schemeClr val="bg2"/>
                        </a:solidFill>
                        <a:prstDash val="solid"/>
                        <a:miter lim="800000"/>
                      </a:ln>
                      <a:effectLst/>
                    </wps:spPr>
                    <wps:bodyPr/>
                  </wps:wsp>
                </a:graphicData>
              </a:graphic>
              <wp14:sizeRelH relativeFrom="margin">
                <wp14:pctWidth>0</wp14:pctWidth>
              </wp14:sizeRelH>
            </wp:anchor>
          </w:drawing>
        </mc:Choice>
        <mc:Fallback>
          <w:pict>
            <v:line w14:anchorId="511C0CDB" id="Straight Connector 2" o:spid="_x0000_s1026" alt="&quot;&quot;" style="position:absolute;z-index:251654656;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70.4pt" to="1190.55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" strokecolor="#c2cccc [3214]" strokeweight="1pt">
              <v:stroke joinstyle="miter"/>
              <w10:wrap anchorx="margin" anchory="page"/>
            </v:line>
          </w:pict>
        </mc:Fallback>
      </mc:AlternateContent>
    </w:r>
    <w:r>
      <w:rPr>
        <w:noProof/>
      </w:rPr>
      <w:drawing>
        <wp:anchor distT="0" distB="0" distL="114300" distR="114300" simplePos="0" relativeHeight="251652608" behindDoc="1" locked="0" layoutInCell="1" allowOverlap="1" wp14:anchorId="6A3FC5C2" wp14:editId="2B9282A3">
          <wp:simplePos x="0" y="0"/>
          <wp:positionH relativeFrom="rightMargin">
            <wp:posOffset>-1289050</wp:posOffset>
          </wp:positionH>
          <wp:positionV relativeFrom="page">
            <wp:posOffset>0</wp:posOffset>
          </wp:positionV>
          <wp:extent cx="518400" cy="900000"/>
          <wp:effectExtent l="0" t="0" r="0" b="0"/>
          <wp:wrapNone/>
          <wp:docPr id="1005175493"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40164" name="Picture 1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4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2A91C" w14:textId="77777777" w:rsidR="00CC20E4" w:rsidRPr="00C51CBD" w:rsidRDefault="0023215C" w:rsidP="00CC20E4">
    <w:pPr>
      <w:pStyle w:val="BannerSubtitle"/>
    </w:pPr>
    <w:r>
      <w:rPr>
        <w:noProof/>
      </w:rPr>
      <mc:AlternateContent>
        <mc:Choice Requires="wps">
          <w:drawing>
            <wp:anchor distT="0" distB="133350" distL="114300" distR="114300" simplePos="0" relativeHeight="251651584" behindDoc="0" locked="0" layoutInCell="1" allowOverlap="1" wp14:anchorId="38D06748" wp14:editId="2E16FBAA">
              <wp:simplePos x="0" y="0"/>
              <wp:positionH relativeFrom="rightMargin">
                <wp:posOffset>37</wp:posOffset>
              </wp:positionH>
              <wp:positionV relativeFrom="page">
                <wp:posOffset>1613266</wp:posOffset>
              </wp:positionV>
              <wp:extent cx="15120000" cy="0"/>
              <wp:effectExtent l="0" t="19050" r="43815" b="38100"/>
              <wp:wrapTopAndBottom/>
              <wp:docPr id="74044787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5E512F77" id="Straight Connector 2" o:spid="_x0000_s1026" alt="&quot;&quot;" style="position:absolute;z-index:251651584;visibility:visible;mso-wrap-style:square;mso-width-percent:0;mso-wrap-distance-left:9pt;mso-wrap-distance-top:0;mso-wrap-distance-right:9pt;mso-wrap-distance-bottom:10.5pt;mso-position-horizontal:absolute;mso-position-horizontal-relative:right-margin-area;mso-position-vertical:absolute;mso-position-vertical-relative:page;mso-width-percent:0;mso-width-relative:margin" from="0,127.05pt" to="1190.55pt,1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" strokecolor="window" strokeweight="4.5pt">
              <v:stroke joinstyle="miter"/>
              <w10:wrap type="topAndBottom" anchorx="margin"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D7E8D" w14:textId="77777777" w:rsidR="009A37B8" w:rsidRDefault="009A37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F522" w14:textId="77777777" w:rsidR="00107B94" w:rsidRDefault="007A794B" w:rsidP="00107B94">
    <w:pPr>
      <w:pStyle w:val="Header"/>
    </w:pPr>
    <w:r>
      <w:rPr>
        <w:noProof/>
      </w:rPr>
      <mc:AlternateContent>
        <mc:Choice Requires="wps">
          <w:drawing>
            <wp:anchor distT="0" distB="0" distL="114300" distR="114300" simplePos="0" relativeHeight="251661824" behindDoc="0" locked="0" layoutInCell="1" allowOverlap="1" wp14:anchorId="1B6C3178" wp14:editId="20B28716">
              <wp:simplePos x="0" y="0"/>
              <wp:positionH relativeFrom="rightMargin">
                <wp:posOffset>0</wp:posOffset>
              </wp:positionH>
              <wp:positionV relativeFrom="page">
                <wp:posOffset>892810</wp:posOffset>
              </wp:positionV>
              <wp:extent cx="15120000" cy="0"/>
              <wp:effectExtent l="0" t="19050" r="43815" b="38100"/>
              <wp:wrapNone/>
              <wp:docPr id="146269655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105BF6ED" id="Straight Connector 2" o:spid="_x0000_s1026" alt="&quot;&quot;" style="position:absolute;z-index:251693056;visibility:visible;mso-wrap-style:square;mso-width-percent:0;mso-wrap-distance-left:9pt;mso-wrap-distance-top:0;mso-wrap-distance-right:9pt;mso-wrap-distance-bottom:0;mso-position-horizontal:absolute;mso-position-horizontal-relative:right-margin-area;mso-position-vertical:absolute;mso-position-vertical-relative:page;mso-width-percent:0;mso-width-relative:margin" from="0,70.3pt" to="1190.5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" strokecolor="window" strokeweight="4.5pt">
              <v:stroke joinstyle="miter"/>
              <w10:wrap anchorx="margin" anchory="page"/>
            </v:line>
          </w:pict>
        </mc:Fallback>
      </mc:AlternateContent>
    </w:r>
    <w:r>
      <w:rPr>
        <w:noProof/>
      </w:rPr>
      <mc:AlternateContent>
        <mc:Choice Requires="wps">
          <w:drawing>
            <wp:anchor distT="0" distB="0" distL="114300" distR="114300" simplePos="0" relativeHeight="251660800" behindDoc="0" locked="0" layoutInCell="1" allowOverlap="1" wp14:anchorId="7BF51D32" wp14:editId="056E0EF0">
              <wp:simplePos x="0" y="0"/>
              <wp:positionH relativeFrom="margin">
                <wp:posOffset>0</wp:posOffset>
              </wp:positionH>
              <wp:positionV relativeFrom="page">
                <wp:posOffset>893780</wp:posOffset>
              </wp:positionV>
              <wp:extent cx="15119985" cy="0"/>
              <wp:effectExtent l="0" t="0" r="0" b="0"/>
              <wp:wrapNone/>
              <wp:docPr id="84446105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19985" cy="0"/>
                      </a:xfrm>
                      <a:prstGeom prst="line">
                        <a:avLst/>
                      </a:prstGeom>
                      <a:noFill/>
                      <a:ln w="12700" cap="flat" cmpd="sng" algn="ctr">
                        <a:solidFill>
                          <a:schemeClr val="bg2"/>
                        </a:solidFill>
                        <a:prstDash val="solid"/>
                        <a:miter lim="800000"/>
                      </a:ln>
                      <a:effectLst/>
                    </wps:spPr>
                    <wps:bodyPr/>
                  </wps:wsp>
                </a:graphicData>
              </a:graphic>
              <wp14:sizeRelH relativeFrom="margin">
                <wp14:pctWidth>0</wp14:pctWidth>
              </wp14:sizeRelH>
            </wp:anchor>
          </w:drawing>
        </mc:Choice>
        <mc:Fallback>
          <w:pict>
            <v:line w14:anchorId="0A29F476" id="Straight Connector 2" o:spid="_x0000_s1026" alt="&quot;&quot;" style="position:absolute;z-index:251692032;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70.4pt" to="1190.55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" strokecolor="#c2cccc [3214]" strokeweight="1pt">
              <v:stroke joinstyle="miter"/>
              <w10:wrap anchorx="margin" anchory="page"/>
            </v:line>
          </w:pict>
        </mc:Fallback>
      </mc:AlternateContent>
    </w:r>
    <w:r>
      <w:rPr>
        <w:noProof/>
      </w:rPr>
      <w:drawing>
        <wp:anchor distT="0" distB="0" distL="114300" distR="114300" simplePos="0" relativeHeight="251659776" behindDoc="1" locked="0" layoutInCell="1" allowOverlap="1" wp14:anchorId="6A3FC5C2" wp14:editId="2B9282A3">
          <wp:simplePos x="0" y="0"/>
          <wp:positionH relativeFrom="rightMargin">
            <wp:posOffset>-1289050</wp:posOffset>
          </wp:positionH>
          <wp:positionV relativeFrom="page">
            <wp:posOffset>0</wp:posOffset>
          </wp:positionV>
          <wp:extent cx="518400" cy="900000"/>
          <wp:effectExtent l="0" t="0" r="0" b="0"/>
          <wp:wrapNone/>
          <wp:docPr id="46820226"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40164" name="Picture 1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4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31EC" w14:textId="77777777" w:rsidR="0023215C" w:rsidRDefault="0023215C" w:rsidP="00FC7548">
    <w:pPr>
      <w:pStyle w:val="BannerTitle"/>
    </w:pPr>
    <w:r>
      <w:rPr>
        <w:noProof/>
      </w:rPr>
      <w:drawing>
        <wp:anchor distT="0" distB="0" distL="114300" distR="114300" simplePos="0" relativeHeight="251665920" behindDoc="1" locked="0" layoutInCell="1" allowOverlap="1" wp14:anchorId="14796998" wp14:editId="10D4A804">
          <wp:simplePos x="0" y="0"/>
          <wp:positionH relativeFrom="rightMargin">
            <wp:posOffset>-1620520</wp:posOffset>
          </wp:positionH>
          <wp:positionV relativeFrom="page">
            <wp:posOffset>738718</wp:posOffset>
          </wp:positionV>
          <wp:extent cx="1306800" cy="403200"/>
          <wp:effectExtent l="0" t="0" r="0" b="0"/>
          <wp:wrapNone/>
          <wp:docPr id="1837973028"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36214"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06800" cy="403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896" behindDoc="1" locked="0" layoutInCell="1" allowOverlap="1" wp14:anchorId="493E52FB" wp14:editId="7702437E">
          <wp:simplePos x="0" y="0"/>
          <wp:positionH relativeFrom="rightMargin">
            <wp:posOffset>-2491740</wp:posOffset>
          </wp:positionH>
          <wp:positionV relativeFrom="page">
            <wp:posOffset>0</wp:posOffset>
          </wp:positionV>
          <wp:extent cx="842400" cy="1620000"/>
          <wp:effectExtent l="0" t="0" r="0" b="0"/>
          <wp:wrapNone/>
          <wp:docPr id="632062131"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65663" name="Picture 8">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62278" r="26573"/>
                  <a:stretch/>
                </pic:blipFill>
                <pic:spPr bwMode="auto">
                  <a:xfrm>
                    <a:off x="0" y="0"/>
                    <a:ext cx="8424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alias w:val="Title"/>
        <w:tag w:val=""/>
        <w:id w:val="-969283022"/>
        <w:showingPlcHdr/>
        <w:dataBinding w:prefixMappings="xmlns:ns0='http://purl.org/dc/elements/1.1/' xmlns:ns1='http://schemas.openxmlformats.org/package/2006/metadata/core-properties' " w:xpath="/ns1:coreProperties[1]/ns0:title[1]" w:storeItemID="{6C3C8BC8-F283-45AE-878A-BAB7291924A1}"/>
        <w:text w:multiLine="1"/>
      </w:sdtPr>
      <w:sdtContent>
        <w:r w:rsidRPr="005F2FFB">
          <w:rPr>
            <w:rStyle w:val="PlaceholderText"/>
          </w:rPr>
          <w:t>[Title]</w:t>
        </w:r>
      </w:sdtContent>
    </w:sdt>
    <w:r>
      <w:rPr>
        <w:noProof/>
      </w:rPr>
      <mc:AlternateContent>
        <mc:Choice Requires="wps">
          <w:drawing>
            <wp:anchor distT="0" distB="0" distL="114300" distR="114300" simplePos="0" relativeHeight="251662848" behindDoc="0" locked="0" layoutInCell="1" allowOverlap="1" wp14:anchorId="2CE43096" wp14:editId="4928AF0D">
              <wp:simplePos x="0" y="0"/>
              <wp:positionH relativeFrom="margin">
                <wp:posOffset>0</wp:posOffset>
              </wp:positionH>
              <wp:positionV relativeFrom="page">
                <wp:posOffset>1612900</wp:posOffset>
              </wp:positionV>
              <wp:extent cx="15120000" cy="0"/>
              <wp:effectExtent l="0" t="0" r="0" b="0"/>
              <wp:wrapNone/>
              <wp:docPr id="78955043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anchor>
          </w:drawing>
        </mc:Choice>
        <mc:Fallback>
          <w:pict>
            <v:line w14:anchorId="7D46646A" id="Straight Connector 2" o:spid="_x0000_s1026" alt="&quot;&quot;" style="position:absolute;z-index:251695104;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127pt" to="1190.5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" strokecolor="#c2cccc" strokeweight="1pt">
              <v:stroke joinstyle="miter"/>
              <w10:wrap anchorx="margin" anchory="page"/>
            </v:line>
          </w:pict>
        </mc:Fallback>
      </mc:AlternateContent>
    </w:r>
  </w:p>
  <w:p w14:paraId="79A92371" w14:textId="77777777" w:rsidR="00CC20E4" w:rsidRPr="00C51CBD" w:rsidRDefault="00000000" w:rsidP="00CC20E4">
    <w:pPr>
      <w:pStyle w:val="BannerSubtitle"/>
    </w:pPr>
    <w:sdt>
      <w:sdtPr>
        <w:alias w:val="Subject"/>
        <w:tag w:val=""/>
        <w:id w:val="-409696641"/>
        <w:showingPlcHdr/>
        <w:dataBinding w:prefixMappings="xmlns:ns0='http://purl.org/dc/elements/1.1/' xmlns:ns1='http://schemas.openxmlformats.org/package/2006/metadata/core-properties' " w:xpath="/ns1:coreProperties[1]/ns0:subject[1]" w:storeItemID="{6C3C8BC8-F283-45AE-878A-BAB7291924A1}"/>
        <w:text/>
      </w:sdtPr>
      <w:sdtContent>
        <w:r w:rsidR="0023215C" w:rsidRPr="00F0440C">
          <w:rPr>
            <w:rStyle w:val="PlaceholderText"/>
          </w:rPr>
          <w:t>[Click to add sub-title]</w:t>
        </w:r>
      </w:sdtContent>
    </w:sdt>
    <w:r w:rsidR="0023215C">
      <w:rPr>
        <w:noProof/>
      </w:rPr>
      <mc:AlternateContent>
        <mc:Choice Requires="wps">
          <w:drawing>
            <wp:anchor distT="0" distB="133350" distL="114300" distR="114300" simplePos="0" relativeHeight="251663872" behindDoc="0" locked="0" layoutInCell="1" allowOverlap="1" wp14:anchorId="38D06748" wp14:editId="2E16FBAA">
              <wp:simplePos x="0" y="0"/>
              <wp:positionH relativeFrom="rightMargin">
                <wp:posOffset>37</wp:posOffset>
              </wp:positionH>
              <wp:positionV relativeFrom="page">
                <wp:posOffset>1613266</wp:posOffset>
              </wp:positionV>
              <wp:extent cx="15120000" cy="0"/>
              <wp:effectExtent l="0" t="19050" r="43815" b="38100"/>
              <wp:wrapTopAndBottom/>
              <wp:docPr id="110569788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03A619DF" id="Straight Connector 2" o:spid="_x0000_s1026" alt="&quot;&quot;" style="position:absolute;z-index:251696128;visibility:visible;mso-wrap-style:square;mso-width-percent:0;mso-wrap-distance-left:9pt;mso-wrap-distance-top:0;mso-wrap-distance-right:9pt;mso-wrap-distance-bottom:10.5pt;mso-position-horizontal:absolute;mso-position-horizontal-relative:right-margin-area;mso-position-vertical:absolute;mso-position-vertical-relative:page;mso-width-percent:0;mso-width-relative:margin" from="0,127.05pt" to="1190.55pt,1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" strokecolor="window" strokeweight="4.5pt">
              <v:stroke joinstyle="miter"/>
              <w10:wrap type="topAndBottom"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0FF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F6F37EA"/>
    <w:multiLevelType w:val="multilevel"/>
    <w:tmpl w:val="97DAEA0E"/>
    <w:styleLink w:val="Numbering"/>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2" w15:restartNumberingAfterBreak="0">
    <w:nsid w:val="0F892655"/>
    <w:multiLevelType w:val="multilevel"/>
    <w:tmpl w:val="F8C8B592"/>
    <w:numStyleLink w:val="111111"/>
  </w:abstractNum>
  <w:abstractNum w:abstractNumId="3" w15:restartNumberingAfterBreak="0">
    <w:nsid w:val="1A835496"/>
    <w:multiLevelType w:val="multilevel"/>
    <w:tmpl w:val="EF46D354"/>
    <w:styleLink w:val="Lists"/>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568" w:hanging="284"/>
      </w:pPr>
      <w:rPr>
        <w:rFonts w:hint="default"/>
      </w:rPr>
    </w:lvl>
    <w:lvl w:ilvl="2">
      <w:start w:val="1"/>
      <w:numFmt w:val="decimal"/>
      <w:pStyle w:val="List3"/>
      <w:lvlText w:val="%3."/>
      <w:lvlJc w:val="left"/>
      <w:pPr>
        <w:ind w:left="852" w:hanging="284"/>
      </w:pPr>
      <w:rPr>
        <w:rFonts w:hint="default"/>
      </w:rPr>
    </w:lvl>
    <w:lvl w:ilvl="3">
      <w:start w:val="1"/>
      <w:numFmt w:val="lowerLetter"/>
      <w:pStyle w:val="List4"/>
      <w:lvlText w:val="%4."/>
      <w:lvlJc w:val="left"/>
      <w:pPr>
        <w:ind w:left="1136" w:hanging="284"/>
      </w:pPr>
      <w:rPr>
        <w:rFonts w:hint="default"/>
      </w:rPr>
    </w:lvl>
    <w:lvl w:ilvl="4">
      <w:start w:val="1"/>
      <w:numFmt w:val="lowerRoman"/>
      <w:pStyle w:val="List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4" w15:restartNumberingAfterBreak="0">
    <w:nsid w:val="23A52626"/>
    <w:multiLevelType w:val="multilevel"/>
    <w:tmpl w:val="7474E35E"/>
    <w:styleLink w:val="TableListContinueSet"/>
    <w:lvl w:ilvl="0">
      <w:start w:val="1"/>
      <w:numFmt w:val="decimal"/>
      <w:pStyle w:val="TableListContinue"/>
      <w:lvlText w:val="%1."/>
      <w:lvlJc w:val="left"/>
      <w:pPr>
        <w:ind w:left="284" w:hanging="284"/>
      </w:pPr>
      <w:rPr>
        <w:rFonts w:ascii="VIC Light" w:hAnsi="VIC Light" w:hint="default"/>
      </w:rPr>
    </w:lvl>
    <w:lvl w:ilvl="1">
      <w:start w:val="1"/>
      <w:numFmt w:val="decimal"/>
      <w:pStyle w:val="TableListContinue2"/>
      <w:lvlText w:val="%1.%2."/>
      <w:lvlJc w:val="left"/>
      <w:pPr>
        <w:ind w:left="567" w:hanging="567"/>
      </w:pPr>
      <w:rPr>
        <w:rFonts w:ascii="VIC Light" w:hAnsi="VIC Light" w:hint="default"/>
      </w:rPr>
    </w:lvl>
    <w:lvl w:ilvl="2">
      <w:start w:val="1"/>
      <w:numFmt w:val="decimal"/>
      <w:pStyle w:val="TableListContinue3"/>
      <w:lvlText w:val="%1.%2.%3."/>
      <w:lvlJc w:val="left"/>
      <w:pPr>
        <w:ind w:left="851" w:hanging="851"/>
      </w:pPr>
      <w:rPr>
        <w:rFonts w:ascii="VIC Light" w:hAnsi="VIC Light" w:hint="default"/>
      </w:rPr>
    </w:lvl>
    <w:lvl w:ilvl="3">
      <w:start w:val="1"/>
      <w:numFmt w:val="decimal"/>
      <w:pStyle w:val="TableListContinue4"/>
      <w:lvlText w:val="%1.%2.%3.%4."/>
      <w:lvlJc w:val="left"/>
      <w:pPr>
        <w:ind w:left="1134" w:hanging="1134"/>
      </w:pPr>
      <w:rPr>
        <w:rFonts w:ascii="VIC Light" w:hAnsi="VIC Light" w:hint="default"/>
      </w:rPr>
    </w:lvl>
    <w:lvl w:ilvl="4">
      <w:start w:val="1"/>
      <w:numFmt w:val="decimal"/>
      <w:pStyle w:val="TableListContinue5"/>
      <w:lvlText w:val="%1.%2.%3.%4.%5."/>
      <w:lvlJc w:val="left"/>
      <w:pPr>
        <w:ind w:left="1418" w:hanging="1418"/>
      </w:pPr>
      <w:rPr>
        <w:rFonts w:ascii="VIC Light" w:hAnsi="VIC Light" w:hint="default"/>
      </w:rPr>
    </w:lvl>
    <w:lvl w:ilvl="5">
      <w:start w:val="1"/>
      <w:numFmt w:val="none"/>
      <w:lvlRestart w:val="0"/>
      <w:suff w:val="nothing"/>
      <w:lvlText w:val=""/>
      <w:lvlJc w:val="left"/>
      <w:pPr>
        <w:ind w:left="284" w:hanging="284"/>
      </w:pPr>
      <w:rPr>
        <w:rFonts w:hint="default"/>
      </w:rPr>
    </w:lvl>
    <w:lvl w:ilvl="6">
      <w:start w:val="1"/>
      <w:numFmt w:val="none"/>
      <w:suff w:val="nothing"/>
      <w:lvlText w:val="%7"/>
      <w:lvlJc w:val="left"/>
      <w:pPr>
        <w:ind w:left="284" w:hanging="284"/>
      </w:pPr>
      <w:rPr>
        <w:rFonts w:hint="default"/>
      </w:rPr>
    </w:lvl>
    <w:lvl w:ilvl="7">
      <w:start w:val="1"/>
      <w:numFmt w:val="none"/>
      <w:lvlRestart w:val="0"/>
      <w:suff w:val="nothing"/>
      <w:lvlText w:val="%8"/>
      <w:lvlJc w:val="left"/>
      <w:pPr>
        <w:ind w:left="284" w:hanging="284"/>
      </w:pPr>
      <w:rPr>
        <w:rFonts w:hint="default"/>
      </w:rPr>
    </w:lvl>
    <w:lvl w:ilvl="8">
      <w:start w:val="1"/>
      <w:numFmt w:val="none"/>
      <w:lvlRestart w:val="0"/>
      <w:suff w:val="nothing"/>
      <w:lvlText w:val="%9"/>
      <w:lvlJc w:val="left"/>
      <w:pPr>
        <w:ind w:left="284" w:hanging="284"/>
      </w:pPr>
      <w:rPr>
        <w:rFonts w:hint="default"/>
      </w:rPr>
    </w:lvl>
  </w:abstractNum>
  <w:abstractNum w:abstractNumId="5" w15:restartNumberingAfterBreak="0">
    <w:nsid w:val="39A06AC0"/>
    <w:multiLevelType w:val="multilevel"/>
    <w:tmpl w:val="F8C8B592"/>
    <w:styleLink w:val="111111"/>
    <w:lvl w:ilvl="0">
      <w:start w:val="1"/>
      <w:numFmt w:val="decimal"/>
      <w:pStyle w:val="Heading1-Numbered"/>
      <w:lvlText w:val="%1."/>
      <w:lvlJc w:val="left"/>
      <w:pPr>
        <w:ind w:left="425" w:hanging="425"/>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15:restartNumberingAfterBreak="0">
    <w:nsid w:val="535104F8"/>
    <w:multiLevelType w:val="multilevel"/>
    <w:tmpl w:val="6A28D734"/>
    <w:numStyleLink w:val="1ai"/>
  </w:abstractNum>
  <w:abstractNum w:abstractNumId="7" w15:restartNumberingAfterBreak="0">
    <w:nsid w:val="57F81202"/>
    <w:multiLevelType w:val="multilevel"/>
    <w:tmpl w:val="E892C464"/>
    <w:styleLink w:val="BulletList"/>
    <w:lvl w:ilvl="0">
      <w:start w:val="1"/>
      <w:numFmt w:val="bullet"/>
      <w:pStyle w:val="ListBullet"/>
      <w:lvlText w:val="–"/>
      <w:lvlJc w:val="left"/>
      <w:pPr>
        <w:ind w:left="284" w:hanging="284"/>
      </w:pPr>
      <w:rPr>
        <w:rFonts w:ascii="Calibri" w:hAnsi="Calibri" w:hint="default"/>
        <w:color w:val="auto"/>
      </w:rPr>
    </w:lvl>
    <w:lvl w:ilvl="1">
      <w:start w:val="1"/>
      <w:numFmt w:val="bullet"/>
      <w:lvlRestart w:val="0"/>
      <w:pStyle w:val="ListBullet2"/>
      <w:lvlText w:val="–"/>
      <w:lvlJc w:val="left"/>
      <w:pPr>
        <w:ind w:left="567" w:hanging="283"/>
      </w:pPr>
      <w:rPr>
        <w:rFonts w:ascii="Calibri" w:hAnsi="Calibri" w:hint="default"/>
        <w:color w:val="auto"/>
      </w:rPr>
    </w:lvl>
    <w:lvl w:ilvl="2">
      <w:start w:val="1"/>
      <w:numFmt w:val="bullet"/>
      <w:lvlRestart w:val="0"/>
      <w:pStyle w:val="ListBullet3"/>
      <w:lvlText w:val="–"/>
      <w:lvlJc w:val="left"/>
      <w:pPr>
        <w:ind w:left="851" w:hanging="283"/>
      </w:pPr>
      <w:rPr>
        <w:rFonts w:ascii="Calibri" w:hAnsi="Calibri" w:hint="default"/>
        <w:color w:val="auto"/>
      </w:rPr>
    </w:lvl>
    <w:lvl w:ilvl="3">
      <w:start w:val="1"/>
      <w:numFmt w:val="bullet"/>
      <w:lvlRestart w:val="0"/>
      <w:pStyle w:val="ListBullet4"/>
      <w:lvlText w:val="–"/>
      <w:lvlJc w:val="left"/>
      <w:pPr>
        <w:ind w:left="1134" w:hanging="282"/>
      </w:pPr>
      <w:rPr>
        <w:rFonts w:ascii="Calibri" w:hAnsi="Calibri" w:hint="default"/>
        <w:color w:val="auto"/>
      </w:rPr>
    </w:lvl>
    <w:lvl w:ilvl="4">
      <w:start w:val="1"/>
      <w:numFmt w:val="bullet"/>
      <w:lvlRestart w:val="0"/>
      <w:pStyle w:val="ListBullet5"/>
      <w:lvlText w:val="–"/>
      <w:lvlJc w:val="left"/>
      <w:pPr>
        <w:ind w:left="1418" w:hanging="282"/>
      </w:pPr>
      <w:rPr>
        <w:rFonts w:ascii="Calibri" w:hAnsi="Calibri"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633401FD"/>
    <w:multiLevelType w:val="multilevel"/>
    <w:tmpl w:val="0CB26120"/>
    <w:styleLink w:val="TableCellLists"/>
    <w:lvl w:ilvl="0">
      <w:start w:val="1"/>
      <w:numFmt w:val="decimal"/>
      <w:pStyle w:val="TableCellList"/>
      <w:lvlText w:val="%1."/>
      <w:lvlJc w:val="left"/>
      <w:pPr>
        <w:ind w:left="284" w:hanging="284"/>
      </w:pPr>
      <w:rPr>
        <w:rFonts w:ascii="VIC Light" w:hAnsi="VIC Light" w:hint="default"/>
      </w:rPr>
    </w:lvl>
    <w:lvl w:ilvl="1">
      <w:start w:val="1"/>
      <w:numFmt w:val="decimal"/>
      <w:pStyle w:val="TableCellList2"/>
      <w:lvlText w:val="%1.%2."/>
      <w:lvlJc w:val="left"/>
      <w:pPr>
        <w:ind w:left="568" w:hanging="568"/>
      </w:pPr>
      <w:rPr>
        <w:rFonts w:ascii="VIC Light" w:hAnsi="VIC Light" w:hint="default"/>
      </w:rPr>
    </w:lvl>
    <w:lvl w:ilvl="2">
      <w:start w:val="1"/>
      <w:numFmt w:val="decimal"/>
      <w:pStyle w:val="TableCellList3"/>
      <w:lvlText w:val="%1.%2.%3."/>
      <w:lvlJc w:val="left"/>
      <w:pPr>
        <w:ind w:left="852" w:hanging="852"/>
      </w:pPr>
      <w:rPr>
        <w:rFonts w:ascii="VIC Light" w:hAnsi="VIC Light" w:hint="default"/>
      </w:rPr>
    </w:lvl>
    <w:lvl w:ilvl="3">
      <w:start w:val="1"/>
      <w:numFmt w:val="decimal"/>
      <w:pStyle w:val="TableCellList4"/>
      <w:lvlText w:val="%1.%2.%3.%4."/>
      <w:lvlJc w:val="left"/>
      <w:pPr>
        <w:ind w:left="1136" w:hanging="1136"/>
      </w:pPr>
      <w:rPr>
        <w:rFonts w:ascii="VIC Light" w:hAnsi="VIC Light" w:hint="default"/>
      </w:rPr>
    </w:lvl>
    <w:lvl w:ilvl="4">
      <w:start w:val="1"/>
      <w:numFmt w:val="decimal"/>
      <w:pStyle w:val="TableCellList5"/>
      <w:lvlText w:val="%1.%2.%3.%4.%5."/>
      <w:lvlJc w:val="left"/>
      <w:pPr>
        <w:ind w:left="1420" w:hanging="1420"/>
      </w:pPr>
      <w:rPr>
        <w:rFonts w:ascii="VIC Light" w:hAnsi="VIC Light"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9" w15:restartNumberingAfterBreak="0">
    <w:nsid w:val="66E81B1E"/>
    <w:multiLevelType w:val="multilevel"/>
    <w:tmpl w:val="6A28D734"/>
    <w:styleLink w:val="1ai"/>
    <w:lvl w:ilvl="0">
      <w:start w:val="1"/>
      <w:numFmt w:val="decimal"/>
      <w:pStyle w:val="ListNumber"/>
      <w:lvlText w:val="%1."/>
      <w:lvlJc w:val="left"/>
      <w:pPr>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0" w15:restartNumberingAfterBreak="0">
    <w:nsid w:val="785D5A52"/>
    <w:multiLevelType w:val="multilevel"/>
    <w:tmpl w:val="FEAA512A"/>
    <w:styleLink w:val="ListContinueList"/>
    <w:lvl w:ilvl="0">
      <w:start w:val="1"/>
      <w:numFmt w:val="lowerLetter"/>
      <w:pStyle w:val="ListContinue"/>
      <w:lvlText w:val="%1."/>
      <w:lvlJc w:val="left"/>
      <w:pPr>
        <w:ind w:left="284" w:hanging="284"/>
      </w:pPr>
      <w:rPr>
        <w:rFonts w:hint="default"/>
      </w:rPr>
    </w:lvl>
    <w:lvl w:ilvl="1">
      <w:start w:val="1"/>
      <w:numFmt w:val="lowerRoman"/>
      <w:pStyle w:val="ListContinue2"/>
      <w:lvlText w:val="%2."/>
      <w:lvlJc w:val="left"/>
      <w:pPr>
        <w:ind w:left="568" w:hanging="284"/>
      </w:pPr>
      <w:rPr>
        <w:rFonts w:hint="default"/>
      </w:rPr>
    </w:lvl>
    <w:lvl w:ilvl="2">
      <w:start w:val="1"/>
      <w:numFmt w:val="decimal"/>
      <w:pStyle w:val="ListContinue3"/>
      <w:lvlText w:val="%3."/>
      <w:lvlJc w:val="left"/>
      <w:pPr>
        <w:ind w:left="852" w:hanging="284"/>
      </w:pPr>
      <w:rPr>
        <w:rFonts w:hint="default"/>
      </w:rPr>
    </w:lvl>
    <w:lvl w:ilvl="3">
      <w:start w:val="1"/>
      <w:numFmt w:val="lowerLetter"/>
      <w:pStyle w:val="ListContinue4"/>
      <w:lvlText w:val="%4."/>
      <w:lvlJc w:val="left"/>
      <w:pPr>
        <w:ind w:left="1136" w:hanging="284"/>
      </w:pPr>
      <w:rPr>
        <w:rFonts w:hint="default"/>
      </w:rPr>
    </w:lvl>
    <w:lvl w:ilvl="4">
      <w:start w:val="1"/>
      <w:numFmt w:val="lowerRoman"/>
      <w:pStyle w:val="ListContinue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num w:numId="1" w16cid:durableId="121651852">
    <w:abstractNumId w:val="5"/>
  </w:num>
  <w:num w:numId="2" w16cid:durableId="1323777600">
    <w:abstractNumId w:val="9"/>
  </w:num>
  <w:num w:numId="3" w16cid:durableId="301155632">
    <w:abstractNumId w:val="7"/>
  </w:num>
  <w:num w:numId="4" w16cid:durableId="573202172">
    <w:abstractNumId w:val="3"/>
  </w:num>
  <w:num w:numId="5" w16cid:durableId="1559125064">
    <w:abstractNumId w:val="10"/>
  </w:num>
  <w:num w:numId="6" w16cid:durableId="1870336632">
    <w:abstractNumId w:val="8"/>
  </w:num>
  <w:num w:numId="7" w16cid:durableId="1291597006">
    <w:abstractNumId w:val="4"/>
  </w:num>
  <w:num w:numId="8" w16cid:durableId="1773864742">
    <w:abstractNumId w:val="0"/>
  </w:num>
  <w:num w:numId="9" w16cid:durableId="1559322917">
    <w:abstractNumId w:val="7"/>
  </w:num>
  <w:num w:numId="10" w16cid:durableId="713967767">
    <w:abstractNumId w:val="2"/>
  </w:num>
  <w:num w:numId="11" w16cid:durableId="755858208">
    <w:abstractNumId w:val="10"/>
  </w:num>
  <w:num w:numId="12" w16cid:durableId="27488652">
    <w:abstractNumId w:val="6"/>
  </w:num>
  <w:num w:numId="13" w16cid:durableId="1297374319">
    <w:abstractNumId w:val="3"/>
  </w:num>
  <w:num w:numId="14" w16cid:durableId="1390109764">
    <w:abstractNumId w:val="1"/>
  </w:num>
  <w:num w:numId="15" w16cid:durableId="736591779">
    <w:abstractNumId w:val="8"/>
  </w:num>
  <w:num w:numId="16" w16cid:durableId="607273753">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NotTrackMoves/>
  <w:styleLockTheme/>
  <w:styleLockQFSet/>
  <w:defaultTabStop w:val="284"/>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6AA"/>
    <w:rsid w:val="00003208"/>
    <w:rsid w:val="00005CDD"/>
    <w:rsid w:val="000127BF"/>
    <w:rsid w:val="00012ABD"/>
    <w:rsid w:val="00013046"/>
    <w:rsid w:val="000133F9"/>
    <w:rsid w:val="000146F8"/>
    <w:rsid w:val="00014F64"/>
    <w:rsid w:val="00017AC2"/>
    <w:rsid w:val="00020FFB"/>
    <w:rsid w:val="00021FB2"/>
    <w:rsid w:val="000305FA"/>
    <w:rsid w:val="0003223E"/>
    <w:rsid w:val="00035BD3"/>
    <w:rsid w:val="0004068B"/>
    <w:rsid w:val="00042BF3"/>
    <w:rsid w:val="00044BCA"/>
    <w:rsid w:val="000453AB"/>
    <w:rsid w:val="00045662"/>
    <w:rsid w:val="000570DC"/>
    <w:rsid w:val="00060DD5"/>
    <w:rsid w:val="00061E09"/>
    <w:rsid w:val="00062090"/>
    <w:rsid w:val="000623E9"/>
    <w:rsid w:val="0006453D"/>
    <w:rsid w:val="00064C0E"/>
    <w:rsid w:val="00071144"/>
    <w:rsid w:val="0007384B"/>
    <w:rsid w:val="00077AFD"/>
    <w:rsid w:val="00082CD0"/>
    <w:rsid w:val="000843B8"/>
    <w:rsid w:val="0008556C"/>
    <w:rsid w:val="000865A4"/>
    <w:rsid w:val="00090147"/>
    <w:rsid w:val="00091099"/>
    <w:rsid w:val="000A0795"/>
    <w:rsid w:val="000A0AC5"/>
    <w:rsid w:val="000B3550"/>
    <w:rsid w:val="000B6A0A"/>
    <w:rsid w:val="000C01B1"/>
    <w:rsid w:val="000C04AE"/>
    <w:rsid w:val="000C2324"/>
    <w:rsid w:val="000C2694"/>
    <w:rsid w:val="000C2AAB"/>
    <w:rsid w:val="000C2D94"/>
    <w:rsid w:val="000C5FB4"/>
    <w:rsid w:val="000C6F37"/>
    <w:rsid w:val="000D3ACB"/>
    <w:rsid w:val="000D6F29"/>
    <w:rsid w:val="000D7431"/>
    <w:rsid w:val="000E324E"/>
    <w:rsid w:val="000E6942"/>
    <w:rsid w:val="000E7846"/>
    <w:rsid w:val="000F5B68"/>
    <w:rsid w:val="000F62AC"/>
    <w:rsid w:val="00107B94"/>
    <w:rsid w:val="00110C87"/>
    <w:rsid w:val="00112D43"/>
    <w:rsid w:val="00116B3A"/>
    <w:rsid w:val="0012228F"/>
    <w:rsid w:val="00125474"/>
    <w:rsid w:val="00126ACA"/>
    <w:rsid w:val="00132727"/>
    <w:rsid w:val="00137DB5"/>
    <w:rsid w:val="001401A9"/>
    <w:rsid w:val="00142264"/>
    <w:rsid w:val="00143B5C"/>
    <w:rsid w:val="00147AAD"/>
    <w:rsid w:val="00151572"/>
    <w:rsid w:val="0015437A"/>
    <w:rsid w:val="00154FC0"/>
    <w:rsid w:val="00166496"/>
    <w:rsid w:val="00166C97"/>
    <w:rsid w:val="00181699"/>
    <w:rsid w:val="0018323C"/>
    <w:rsid w:val="0018612E"/>
    <w:rsid w:val="00192079"/>
    <w:rsid w:val="00197232"/>
    <w:rsid w:val="001A07C9"/>
    <w:rsid w:val="001A17D8"/>
    <w:rsid w:val="001A3A13"/>
    <w:rsid w:val="001A7943"/>
    <w:rsid w:val="001B2723"/>
    <w:rsid w:val="001B4777"/>
    <w:rsid w:val="001C3E19"/>
    <w:rsid w:val="001D28F7"/>
    <w:rsid w:val="001D2F7A"/>
    <w:rsid w:val="001D7902"/>
    <w:rsid w:val="001E1207"/>
    <w:rsid w:val="001E5826"/>
    <w:rsid w:val="001E5DF7"/>
    <w:rsid w:val="001E6028"/>
    <w:rsid w:val="001E6522"/>
    <w:rsid w:val="001E74C9"/>
    <w:rsid w:val="001F3220"/>
    <w:rsid w:val="001F4D95"/>
    <w:rsid w:val="001F6F24"/>
    <w:rsid w:val="00202740"/>
    <w:rsid w:val="00211B3C"/>
    <w:rsid w:val="00212F6C"/>
    <w:rsid w:val="0021646D"/>
    <w:rsid w:val="0021733F"/>
    <w:rsid w:val="0022298B"/>
    <w:rsid w:val="00225A6C"/>
    <w:rsid w:val="00226C2D"/>
    <w:rsid w:val="002273C1"/>
    <w:rsid w:val="0023215C"/>
    <w:rsid w:val="0023297B"/>
    <w:rsid w:val="00240A1B"/>
    <w:rsid w:val="00241F7D"/>
    <w:rsid w:val="00242CF4"/>
    <w:rsid w:val="00243F90"/>
    <w:rsid w:val="0025118B"/>
    <w:rsid w:val="00251539"/>
    <w:rsid w:val="00256AA4"/>
    <w:rsid w:val="00261769"/>
    <w:rsid w:val="00261AB3"/>
    <w:rsid w:val="00261DEF"/>
    <w:rsid w:val="00261F74"/>
    <w:rsid w:val="00262B80"/>
    <w:rsid w:val="00264457"/>
    <w:rsid w:val="00270802"/>
    <w:rsid w:val="00274636"/>
    <w:rsid w:val="00275189"/>
    <w:rsid w:val="002757F5"/>
    <w:rsid w:val="00275EAD"/>
    <w:rsid w:val="00276377"/>
    <w:rsid w:val="00281A37"/>
    <w:rsid w:val="00283345"/>
    <w:rsid w:val="002849C1"/>
    <w:rsid w:val="002904B0"/>
    <w:rsid w:val="002906EE"/>
    <w:rsid w:val="00291C6A"/>
    <w:rsid w:val="00294625"/>
    <w:rsid w:val="00295481"/>
    <w:rsid w:val="0029689C"/>
    <w:rsid w:val="00296B5B"/>
    <w:rsid w:val="002B271F"/>
    <w:rsid w:val="002B518C"/>
    <w:rsid w:val="002B7D47"/>
    <w:rsid w:val="002C14F0"/>
    <w:rsid w:val="002C37F5"/>
    <w:rsid w:val="002C6DFF"/>
    <w:rsid w:val="002C78D7"/>
    <w:rsid w:val="002D0670"/>
    <w:rsid w:val="002D6B4F"/>
    <w:rsid w:val="002D7DF6"/>
    <w:rsid w:val="002E1586"/>
    <w:rsid w:val="002E19BC"/>
    <w:rsid w:val="002E5792"/>
    <w:rsid w:val="002E7474"/>
    <w:rsid w:val="003024D7"/>
    <w:rsid w:val="003032CE"/>
    <w:rsid w:val="00303BA5"/>
    <w:rsid w:val="00306042"/>
    <w:rsid w:val="00307D47"/>
    <w:rsid w:val="003114CB"/>
    <w:rsid w:val="00314A79"/>
    <w:rsid w:val="00314FF2"/>
    <w:rsid w:val="003169D6"/>
    <w:rsid w:val="00327D27"/>
    <w:rsid w:val="00331381"/>
    <w:rsid w:val="00334DCE"/>
    <w:rsid w:val="00335230"/>
    <w:rsid w:val="00341706"/>
    <w:rsid w:val="00345913"/>
    <w:rsid w:val="003478E6"/>
    <w:rsid w:val="003515EF"/>
    <w:rsid w:val="00360A3E"/>
    <w:rsid w:val="00364AD9"/>
    <w:rsid w:val="00367E5E"/>
    <w:rsid w:val="00370AA6"/>
    <w:rsid w:val="00370AD8"/>
    <w:rsid w:val="00371B2F"/>
    <w:rsid w:val="0037387E"/>
    <w:rsid w:val="00376C1E"/>
    <w:rsid w:val="00381498"/>
    <w:rsid w:val="00381B26"/>
    <w:rsid w:val="00384433"/>
    <w:rsid w:val="00384921"/>
    <w:rsid w:val="00396C15"/>
    <w:rsid w:val="003A1160"/>
    <w:rsid w:val="003A573B"/>
    <w:rsid w:val="003A5A44"/>
    <w:rsid w:val="003B15A1"/>
    <w:rsid w:val="003B1FF9"/>
    <w:rsid w:val="003C3AE5"/>
    <w:rsid w:val="003D7742"/>
    <w:rsid w:val="003E29AA"/>
    <w:rsid w:val="003E2C64"/>
    <w:rsid w:val="003E7840"/>
    <w:rsid w:val="003E7C50"/>
    <w:rsid w:val="003F0CAB"/>
    <w:rsid w:val="003F389D"/>
    <w:rsid w:val="0040131D"/>
    <w:rsid w:val="0040528C"/>
    <w:rsid w:val="00406878"/>
    <w:rsid w:val="00414BED"/>
    <w:rsid w:val="00415A52"/>
    <w:rsid w:val="004176BE"/>
    <w:rsid w:val="0042213E"/>
    <w:rsid w:val="00423286"/>
    <w:rsid w:val="004306CF"/>
    <w:rsid w:val="0043556D"/>
    <w:rsid w:val="00443BCF"/>
    <w:rsid w:val="0044435C"/>
    <w:rsid w:val="004449F9"/>
    <w:rsid w:val="0044607C"/>
    <w:rsid w:val="00446083"/>
    <w:rsid w:val="00454C51"/>
    <w:rsid w:val="0046401A"/>
    <w:rsid w:val="00470A71"/>
    <w:rsid w:val="00471EDB"/>
    <w:rsid w:val="00473940"/>
    <w:rsid w:val="004746DD"/>
    <w:rsid w:val="004748BA"/>
    <w:rsid w:val="00474962"/>
    <w:rsid w:val="00475914"/>
    <w:rsid w:val="00476133"/>
    <w:rsid w:val="00481905"/>
    <w:rsid w:val="004840EA"/>
    <w:rsid w:val="00486632"/>
    <w:rsid w:val="00494BCB"/>
    <w:rsid w:val="00495D62"/>
    <w:rsid w:val="0049604F"/>
    <w:rsid w:val="00496524"/>
    <w:rsid w:val="004A0FD1"/>
    <w:rsid w:val="004B3093"/>
    <w:rsid w:val="004C1E50"/>
    <w:rsid w:val="004D31AD"/>
    <w:rsid w:val="004D4C36"/>
    <w:rsid w:val="004D539E"/>
    <w:rsid w:val="004E1889"/>
    <w:rsid w:val="004E2640"/>
    <w:rsid w:val="004E49A0"/>
    <w:rsid w:val="004F1B27"/>
    <w:rsid w:val="004F1DFE"/>
    <w:rsid w:val="00504301"/>
    <w:rsid w:val="00504FC3"/>
    <w:rsid w:val="00507C8A"/>
    <w:rsid w:val="00511419"/>
    <w:rsid w:val="005120EA"/>
    <w:rsid w:val="005209F0"/>
    <w:rsid w:val="005215AE"/>
    <w:rsid w:val="005267EA"/>
    <w:rsid w:val="00530ECB"/>
    <w:rsid w:val="00533113"/>
    <w:rsid w:val="00533BAE"/>
    <w:rsid w:val="00534C9B"/>
    <w:rsid w:val="00541C83"/>
    <w:rsid w:val="005451FF"/>
    <w:rsid w:val="0054624E"/>
    <w:rsid w:val="00550ADA"/>
    <w:rsid w:val="00553DA6"/>
    <w:rsid w:val="005548B8"/>
    <w:rsid w:val="0055492F"/>
    <w:rsid w:val="00563B19"/>
    <w:rsid w:val="00567978"/>
    <w:rsid w:val="005761C3"/>
    <w:rsid w:val="00576A83"/>
    <w:rsid w:val="00577CC8"/>
    <w:rsid w:val="0058014D"/>
    <w:rsid w:val="005845EA"/>
    <w:rsid w:val="00585735"/>
    <w:rsid w:val="005916F1"/>
    <w:rsid w:val="00594261"/>
    <w:rsid w:val="005A035F"/>
    <w:rsid w:val="005A163D"/>
    <w:rsid w:val="005A32EA"/>
    <w:rsid w:val="005A35AD"/>
    <w:rsid w:val="005A5024"/>
    <w:rsid w:val="005A564E"/>
    <w:rsid w:val="005B0E01"/>
    <w:rsid w:val="005B68C1"/>
    <w:rsid w:val="005C0294"/>
    <w:rsid w:val="005C306E"/>
    <w:rsid w:val="005C577F"/>
    <w:rsid w:val="005C7347"/>
    <w:rsid w:val="005D1A3A"/>
    <w:rsid w:val="005D6B99"/>
    <w:rsid w:val="005E0A22"/>
    <w:rsid w:val="005E10F7"/>
    <w:rsid w:val="005E2D18"/>
    <w:rsid w:val="005F782E"/>
    <w:rsid w:val="006007B7"/>
    <w:rsid w:val="00604BE2"/>
    <w:rsid w:val="006109F1"/>
    <w:rsid w:val="00610C10"/>
    <w:rsid w:val="00611CBB"/>
    <w:rsid w:val="00614137"/>
    <w:rsid w:val="006156D3"/>
    <w:rsid w:val="00617071"/>
    <w:rsid w:val="00620095"/>
    <w:rsid w:val="006215B6"/>
    <w:rsid w:val="0062228C"/>
    <w:rsid w:val="00630B99"/>
    <w:rsid w:val="00631E9B"/>
    <w:rsid w:val="00632238"/>
    <w:rsid w:val="006357C7"/>
    <w:rsid w:val="00640A63"/>
    <w:rsid w:val="00640EFE"/>
    <w:rsid w:val="00644811"/>
    <w:rsid w:val="00645DC5"/>
    <w:rsid w:val="00646E6A"/>
    <w:rsid w:val="00651D8E"/>
    <w:rsid w:val="00653BF6"/>
    <w:rsid w:val="006547AF"/>
    <w:rsid w:val="006561E6"/>
    <w:rsid w:val="00656314"/>
    <w:rsid w:val="0066198D"/>
    <w:rsid w:val="00662535"/>
    <w:rsid w:val="00664D23"/>
    <w:rsid w:val="00673A0A"/>
    <w:rsid w:val="00673B01"/>
    <w:rsid w:val="00687E52"/>
    <w:rsid w:val="0069126A"/>
    <w:rsid w:val="00697C99"/>
    <w:rsid w:val="006A681B"/>
    <w:rsid w:val="006A73D3"/>
    <w:rsid w:val="006B1519"/>
    <w:rsid w:val="006B2815"/>
    <w:rsid w:val="006B2FF8"/>
    <w:rsid w:val="006B69FB"/>
    <w:rsid w:val="006C127E"/>
    <w:rsid w:val="006C3727"/>
    <w:rsid w:val="006C5BB2"/>
    <w:rsid w:val="006C6FBA"/>
    <w:rsid w:val="006C7135"/>
    <w:rsid w:val="006D1C01"/>
    <w:rsid w:val="006D64B1"/>
    <w:rsid w:val="006E2446"/>
    <w:rsid w:val="006E5490"/>
    <w:rsid w:val="006F33B2"/>
    <w:rsid w:val="0070190F"/>
    <w:rsid w:val="00702F52"/>
    <w:rsid w:val="00704771"/>
    <w:rsid w:val="0070511A"/>
    <w:rsid w:val="0071565B"/>
    <w:rsid w:val="007165F9"/>
    <w:rsid w:val="00717543"/>
    <w:rsid w:val="00725DFE"/>
    <w:rsid w:val="00731336"/>
    <w:rsid w:val="00736212"/>
    <w:rsid w:val="0073783B"/>
    <w:rsid w:val="007401DC"/>
    <w:rsid w:val="00746810"/>
    <w:rsid w:val="0075189D"/>
    <w:rsid w:val="00754A64"/>
    <w:rsid w:val="00764729"/>
    <w:rsid w:val="0077036F"/>
    <w:rsid w:val="007707EE"/>
    <w:rsid w:val="007731FD"/>
    <w:rsid w:val="007743E9"/>
    <w:rsid w:val="00774528"/>
    <w:rsid w:val="0077613C"/>
    <w:rsid w:val="007761EA"/>
    <w:rsid w:val="0077648D"/>
    <w:rsid w:val="007769FB"/>
    <w:rsid w:val="00781ABD"/>
    <w:rsid w:val="007848B2"/>
    <w:rsid w:val="00786C60"/>
    <w:rsid w:val="00787624"/>
    <w:rsid w:val="00790AAC"/>
    <w:rsid w:val="007914ED"/>
    <w:rsid w:val="007A03A5"/>
    <w:rsid w:val="007A6AE8"/>
    <w:rsid w:val="007A794B"/>
    <w:rsid w:val="007B20C3"/>
    <w:rsid w:val="007B22B1"/>
    <w:rsid w:val="007B384B"/>
    <w:rsid w:val="007B6A7E"/>
    <w:rsid w:val="007B7144"/>
    <w:rsid w:val="007C2426"/>
    <w:rsid w:val="007C4DCA"/>
    <w:rsid w:val="007D0873"/>
    <w:rsid w:val="007D1B3E"/>
    <w:rsid w:val="007D2093"/>
    <w:rsid w:val="007D3404"/>
    <w:rsid w:val="007D6B23"/>
    <w:rsid w:val="007E0573"/>
    <w:rsid w:val="007E3FD6"/>
    <w:rsid w:val="007E52E4"/>
    <w:rsid w:val="007E6FD7"/>
    <w:rsid w:val="007F5A73"/>
    <w:rsid w:val="0080144F"/>
    <w:rsid w:val="00802F09"/>
    <w:rsid w:val="00803193"/>
    <w:rsid w:val="00803658"/>
    <w:rsid w:val="0080607A"/>
    <w:rsid w:val="008124EB"/>
    <w:rsid w:val="00816177"/>
    <w:rsid w:val="008200A3"/>
    <w:rsid w:val="0082201B"/>
    <w:rsid w:val="008225CB"/>
    <w:rsid w:val="00823CC7"/>
    <w:rsid w:val="0083754B"/>
    <w:rsid w:val="00842044"/>
    <w:rsid w:val="00846400"/>
    <w:rsid w:val="008467EA"/>
    <w:rsid w:val="00853743"/>
    <w:rsid w:val="0085475E"/>
    <w:rsid w:val="00862037"/>
    <w:rsid w:val="00866ED3"/>
    <w:rsid w:val="008706A1"/>
    <w:rsid w:val="008715C0"/>
    <w:rsid w:val="0087589E"/>
    <w:rsid w:val="00876377"/>
    <w:rsid w:val="00886A27"/>
    <w:rsid w:val="00886AEF"/>
    <w:rsid w:val="00892843"/>
    <w:rsid w:val="00893B98"/>
    <w:rsid w:val="008976DA"/>
    <w:rsid w:val="008A01BC"/>
    <w:rsid w:val="008A1430"/>
    <w:rsid w:val="008A2D1D"/>
    <w:rsid w:val="008A3BBE"/>
    <w:rsid w:val="008A4161"/>
    <w:rsid w:val="008A6A0C"/>
    <w:rsid w:val="008B1B95"/>
    <w:rsid w:val="008B4BC3"/>
    <w:rsid w:val="008C0321"/>
    <w:rsid w:val="008C090F"/>
    <w:rsid w:val="008C21C6"/>
    <w:rsid w:val="008C29D5"/>
    <w:rsid w:val="008C416B"/>
    <w:rsid w:val="008C6CA6"/>
    <w:rsid w:val="008D08C7"/>
    <w:rsid w:val="008D4C3D"/>
    <w:rsid w:val="008D4E2A"/>
    <w:rsid w:val="008D72B6"/>
    <w:rsid w:val="008E4923"/>
    <w:rsid w:val="008E6FFC"/>
    <w:rsid w:val="008F046A"/>
    <w:rsid w:val="008F0B98"/>
    <w:rsid w:val="008F6590"/>
    <w:rsid w:val="008F7D7C"/>
    <w:rsid w:val="009003A4"/>
    <w:rsid w:val="00904628"/>
    <w:rsid w:val="00905FBF"/>
    <w:rsid w:val="009120A0"/>
    <w:rsid w:val="0091231B"/>
    <w:rsid w:val="0091571A"/>
    <w:rsid w:val="009210E6"/>
    <w:rsid w:val="009212C6"/>
    <w:rsid w:val="00922D13"/>
    <w:rsid w:val="00923746"/>
    <w:rsid w:val="00923D54"/>
    <w:rsid w:val="00932F67"/>
    <w:rsid w:val="0093424D"/>
    <w:rsid w:val="009357E4"/>
    <w:rsid w:val="00940249"/>
    <w:rsid w:val="009473AF"/>
    <w:rsid w:val="00947F5B"/>
    <w:rsid w:val="009513C8"/>
    <w:rsid w:val="009524B1"/>
    <w:rsid w:val="00955862"/>
    <w:rsid w:val="00960830"/>
    <w:rsid w:val="009614DA"/>
    <w:rsid w:val="00964323"/>
    <w:rsid w:val="00965D12"/>
    <w:rsid w:val="00971825"/>
    <w:rsid w:val="00972ED2"/>
    <w:rsid w:val="00974D39"/>
    <w:rsid w:val="00975B3A"/>
    <w:rsid w:val="00975B94"/>
    <w:rsid w:val="00981F3B"/>
    <w:rsid w:val="00983233"/>
    <w:rsid w:val="00985371"/>
    <w:rsid w:val="00986358"/>
    <w:rsid w:val="009865D5"/>
    <w:rsid w:val="0099074E"/>
    <w:rsid w:val="00990AE4"/>
    <w:rsid w:val="00990E2F"/>
    <w:rsid w:val="00993C95"/>
    <w:rsid w:val="0099425D"/>
    <w:rsid w:val="00996A55"/>
    <w:rsid w:val="00996E4F"/>
    <w:rsid w:val="00997F96"/>
    <w:rsid w:val="009A211F"/>
    <w:rsid w:val="009A37B8"/>
    <w:rsid w:val="009A5077"/>
    <w:rsid w:val="009A6A1A"/>
    <w:rsid w:val="009A6C36"/>
    <w:rsid w:val="009A753C"/>
    <w:rsid w:val="009B1962"/>
    <w:rsid w:val="009B3324"/>
    <w:rsid w:val="009B5C92"/>
    <w:rsid w:val="009C171A"/>
    <w:rsid w:val="009C3A0A"/>
    <w:rsid w:val="009C59E8"/>
    <w:rsid w:val="009C67EE"/>
    <w:rsid w:val="009D519D"/>
    <w:rsid w:val="009D5CEF"/>
    <w:rsid w:val="009D737F"/>
    <w:rsid w:val="009E16D2"/>
    <w:rsid w:val="009E3B03"/>
    <w:rsid w:val="009E3F7D"/>
    <w:rsid w:val="009E5598"/>
    <w:rsid w:val="009E6DA6"/>
    <w:rsid w:val="009E7561"/>
    <w:rsid w:val="009F3009"/>
    <w:rsid w:val="009F4D4E"/>
    <w:rsid w:val="00A06B17"/>
    <w:rsid w:val="00A11D5C"/>
    <w:rsid w:val="00A233D2"/>
    <w:rsid w:val="00A2519D"/>
    <w:rsid w:val="00A3078E"/>
    <w:rsid w:val="00A37082"/>
    <w:rsid w:val="00A37890"/>
    <w:rsid w:val="00A379C5"/>
    <w:rsid w:val="00A42204"/>
    <w:rsid w:val="00A4528D"/>
    <w:rsid w:val="00A4569D"/>
    <w:rsid w:val="00A46066"/>
    <w:rsid w:val="00A473D6"/>
    <w:rsid w:val="00A50C02"/>
    <w:rsid w:val="00A538B1"/>
    <w:rsid w:val="00A54A7A"/>
    <w:rsid w:val="00A55B85"/>
    <w:rsid w:val="00A5612F"/>
    <w:rsid w:val="00A61DAA"/>
    <w:rsid w:val="00A658AD"/>
    <w:rsid w:val="00A671B8"/>
    <w:rsid w:val="00A67753"/>
    <w:rsid w:val="00A679F1"/>
    <w:rsid w:val="00A73FE7"/>
    <w:rsid w:val="00A74DA0"/>
    <w:rsid w:val="00A77829"/>
    <w:rsid w:val="00A910E3"/>
    <w:rsid w:val="00A9551F"/>
    <w:rsid w:val="00A973AC"/>
    <w:rsid w:val="00A97DD6"/>
    <w:rsid w:val="00AA6F06"/>
    <w:rsid w:val="00AB4351"/>
    <w:rsid w:val="00AB563E"/>
    <w:rsid w:val="00AC10CC"/>
    <w:rsid w:val="00AC2BC6"/>
    <w:rsid w:val="00AC32C1"/>
    <w:rsid w:val="00AC3CDE"/>
    <w:rsid w:val="00AD03FD"/>
    <w:rsid w:val="00AD08F4"/>
    <w:rsid w:val="00AD6799"/>
    <w:rsid w:val="00AD68B2"/>
    <w:rsid w:val="00AD6A3E"/>
    <w:rsid w:val="00AE3221"/>
    <w:rsid w:val="00AE637E"/>
    <w:rsid w:val="00AF1035"/>
    <w:rsid w:val="00B1121E"/>
    <w:rsid w:val="00B11898"/>
    <w:rsid w:val="00B12294"/>
    <w:rsid w:val="00B13DF0"/>
    <w:rsid w:val="00B14212"/>
    <w:rsid w:val="00B275C5"/>
    <w:rsid w:val="00B318C2"/>
    <w:rsid w:val="00B36D9C"/>
    <w:rsid w:val="00B3746C"/>
    <w:rsid w:val="00B37862"/>
    <w:rsid w:val="00B46B71"/>
    <w:rsid w:val="00B52E1D"/>
    <w:rsid w:val="00B54124"/>
    <w:rsid w:val="00B56484"/>
    <w:rsid w:val="00B712C9"/>
    <w:rsid w:val="00B74B17"/>
    <w:rsid w:val="00B810C0"/>
    <w:rsid w:val="00B820DF"/>
    <w:rsid w:val="00B84E8D"/>
    <w:rsid w:val="00B87C98"/>
    <w:rsid w:val="00B9056F"/>
    <w:rsid w:val="00B9778E"/>
    <w:rsid w:val="00BB00D0"/>
    <w:rsid w:val="00BB2733"/>
    <w:rsid w:val="00BB50BA"/>
    <w:rsid w:val="00BB710F"/>
    <w:rsid w:val="00BB7D8D"/>
    <w:rsid w:val="00BC0513"/>
    <w:rsid w:val="00BC6B50"/>
    <w:rsid w:val="00BC73B0"/>
    <w:rsid w:val="00BE2483"/>
    <w:rsid w:val="00BE28F3"/>
    <w:rsid w:val="00BE2E4B"/>
    <w:rsid w:val="00BE66D5"/>
    <w:rsid w:val="00BE6F66"/>
    <w:rsid w:val="00BE77DE"/>
    <w:rsid w:val="00BF1462"/>
    <w:rsid w:val="00BF4202"/>
    <w:rsid w:val="00BF451D"/>
    <w:rsid w:val="00BF731E"/>
    <w:rsid w:val="00BF7A91"/>
    <w:rsid w:val="00C07F8F"/>
    <w:rsid w:val="00C110AF"/>
    <w:rsid w:val="00C11912"/>
    <w:rsid w:val="00C14EA8"/>
    <w:rsid w:val="00C151B4"/>
    <w:rsid w:val="00C16C6C"/>
    <w:rsid w:val="00C17396"/>
    <w:rsid w:val="00C23C7B"/>
    <w:rsid w:val="00C27C55"/>
    <w:rsid w:val="00C31E01"/>
    <w:rsid w:val="00C36306"/>
    <w:rsid w:val="00C3648B"/>
    <w:rsid w:val="00C36961"/>
    <w:rsid w:val="00C40F33"/>
    <w:rsid w:val="00C414F0"/>
    <w:rsid w:val="00C42FB0"/>
    <w:rsid w:val="00C45967"/>
    <w:rsid w:val="00C50586"/>
    <w:rsid w:val="00C506E0"/>
    <w:rsid w:val="00C5209B"/>
    <w:rsid w:val="00C533D2"/>
    <w:rsid w:val="00C54859"/>
    <w:rsid w:val="00C56E55"/>
    <w:rsid w:val="00C622BD"/>
    <w:rsid w:val="00C62FFE"/>
    <w:rsid w:val="00C7008B"/>
    <w:rsid w:val="00C703EA"/>
    <w:rsid w:val="00C7096B"/>
    <w:rsid w:val="00C71391"/>
    <w:rsid w:val="00C71480"/>
    <w:rsid w:val="00C715D6"/>
    <w:rsid w:val="00C76DF0"/>
    <w:rsid w:val="00C778C9"/>
    <w:rsid w:val="00C855AB"/>
    <w:rsid w:val="00C86354"/>
    <w:rsid w:val="00C873EC"/>
    <w:rsid w:val="00C90433"/>
    <w:rsid w:val="00C90F2F"/>
    <w:rsid w:val="00C91033"/>
    <w:rsid w:val="00C911B6"/>
    <w:rsid w:val="00C923E1"/>
    <w:rsid w:val="00C93904"/>
    <w:rsid w:val="00C95AE2"/>
    <w:rsid w:val="00CA2A19"/>
    <w:rsid w:val="00CA421C"/>
    <w:rsid w:val="00CA55B0"/>
    <w:rsid w:val="00CA6AFE"/>
    <w:rsid w:val="00CB123D"/>
    <w:rsid w:val="00CB1570"/>
    <w:rsid w:val="00CB1DBB"/>
    <w:rsid w:val="00CB326A"/>
    <w:rsid w:val="00CB4183"/>
    <w:rsid w:val="00CB4320"/>
    <w:rsid w:val="00CB5E28"/>
    <w:rsid w:val="00CC0F9B"/>
    <w:rsid w:val="00CC1B77"/>
    <w:rsid w:val="00CC1E58"/>
    <w:rsid w:val="00CC20E4"/>
    <w:rsid w:val="00CC2F9C"/>
    <w:rsid w:val="00CC302A"/>
    <w:rsid w:val="00CC740F"/>
    <w:rsid w:val="00CD1645"/>
    <w:rsid w:val="00CD1708"/>
    <w:rsid w:val="00CD1B15"/>
    <w:rsid w:val="00CD50AE"/>
    <w:rsid w:val="00CD570D"/>
    <w:rsid w:val="00CF01B0"/>
    <w:rsid w:val="00CF15E0"/>
    <w:rsid w:val="00CF161B"/>
    <w:rsid w:val="00CF3C09"/>
    <w:rsid w:val="00CF4ED5"/>
    <w:rsid w:val="00CF5746"/>
    <w:rsid w:val="00D12BFF"/>
    <w:rsid w:val="00D12C3D"/>
    <w:rsid w:val="00D149DE"/>
    <w:rsid w:val="00D21EE3"/>
    <w:rsid w:val="00D32062"/>
    <w:rsid w:val="00D3586A"/>
    <w:rsid w:val="00D3592F"/>
    <w:rsid w:val="00D37786"/>
    <w:rsid w:val="00D559A4"/>
    <w:rsid w:val="00D60290"/>
    <w:rsid w:val="00D617DF"/>
    <w:rsid w:val="00D6234E"/>
    <w:rsid w:val="00D73F12"/>
    <w:rsid w:val="00D80BD7"/>
    <w:rsid w:val="00D81AF6"/>
    <w:rsid w:val="00D8495A"/>
    <w:rsid w:val="00D860B1"/>
    <w:rsid w:val="00D964BD"/>
    <w:rsid w:val="00D97DD9"/>
    <w:rsid w:val="00DA476E"/>
    <w:rsid w:val="00DA6485"/>
    <w:rsid w:val="00DA74C7"/>
    <w:rsid w:val="00DB0CFA"/>
    <w:rsid w:val="00DB26AA"/>
    <w:rsid w:val="00DB2704"/>
    <w:rsid w:val="00DB5619"/>
    <w:rsid w:val="00DB7D97"/>
    <w:rsid w:val="00DC2D29"/>
    <w:rsid w:val="00DC3337"/>
    <w:rsid w:val="00DD1A24"/>
    <w:rsid w:val="00DD3CED"/>
    <w:rsid w:val="00DE038C"/>
    <w:rsid w:val="00DE3386"/>
    <w:rsid w:val="00DE33E4"/>
    <w:rsid w:val="00DF2D2E"/>
    <w:rsid w:val="00DF4E6A"/>
    <w:rsid w:val="00E02562"/>
    <w:rsid w:val="00E05E0A"/>
    <w:rsid w:val="00E06098"/>
    <w:rsid w:val="00E11EF6"/>
    <w:rsid w:val="00E153AE"/>
    <w:rsid w:val="00E1682F"/>
    <w:rsid w:val="00E168BB"/>
    <w:rsid w:val="00E23955"/>
    <w:rsid w:val="00E32AFB"/>
    <w:rsid w:val="00E35F13"/>
    <w:rsid w:val="00E404F8"/>
    <w:rsid w:val="00E43798"/>
    <w:rsid w:val="00E47460"/>
    <w:rsid w:val="00E50047"/>
    <w:rsid w:val="00E502BE"/>
    <w:rsid w:val="00E50803"/>
    <w:rsid w:val="00E5586F"/>
    <w:rsid w:val="00E565AC"/>
    <w:rsid w:val="00E6017B"/>
    <w:rsid w:val="00E61438"/>
    <w:rsid w:val="00E6154A"/>
    <w:rsid w:val="00E61F0F"/>
    <w:rsid w:val="00E758AE"/>
    <w:rsid w:val="00E76E67"/>
    <w:rsid w:val="00E8048B"/>
    <w:rsid w:val="00E82E37"/>
    <w:rsid w:val="00E83368"/>
    <w:rsid w:val="00E839EF"/>
    <w:rsid w:val="00E92CFE"/>
    <w:rsid w:val="00E9373B"/>
    <w:rsid w:val="00E959FF"/>
    <w:rsid w:val="00E97A0D"/>
    <w:rsid w:val="00EA09DA"/>
    <w:rsid w:val="00EB2B6D"/>
    <w:rsid w:val="00EB43C0"/>
    <w:rsid w:val="00EB7FA1"/>
    <w:rsid w:val="00ED040D"/>
    <w:rsid w:val="00ED30BC"/>
    <w:rsid w:val="00ED703C"/>
    <w:rsid w:val="00ED70AE"/>
    <w:rsid w:val="00ED72BD"/>
    <w:rsid w:val="00EE3750"/>
    <w:rsid w:val="00EE4CEF"/>
    <w:rsid w:val="00EF3FBC"/>
    <w:rsid w:val="00EF56A4"/>
    <w:rsid w:val="00EF5CB5"/>
    <w:rsid w:val="00EF7018"/>
    <w:rsid w:val="00EF7B40"/>
    <w:rsid w:val="00F02531"/>
    <w:rsid w:val="00F07229"/>
    <w:rsid w:val="00F15B00"/>
    <w:rsid w:val="00F21DFB"/>
    <w:rsid w:val="00F24D39"/>
    <w:rsid w:val="00F3282A"/>
    <w:rsid w:val="00F340B8"/>
    <w:rsid w:val="00F42876"/>
    <w:rsid w:val="00F47B2F"/>
    <w:rsid w:val="00F47D56"/>
    <w:rsid w:val="00F5144F"/>
    <w:rsid w:val="00F533A5"/>
    <w:rsid w:val="00F66023"/>
    <w:rsid w:val="00F712E4"/>
    <w:rsid w:val="00F71AB3"/>
    <w:rsid w:val="00F7530F"/>
    <w:rsid w:val="00F76BD8"/>
    <w:rsid w:val="00F778F9"/>
    <w:rsid w:val="00F7790A"/>
    <w:rsid w:val="00F8004E"/>
    <w:rsid w:val="00F84B20"/>
    <w:rsid w:val="00F86CBA"/>
    <w:rsid w:val="00F91BF5"/>
    <w:rsid w:val="00FB2E85"/>
    <w:rsid w:val="00FB71CA"/>
    <w:rsid w:val="00FC0BBB"/>
    <w:rsid w:val="00FC7AD3"/>
    <w:rsid w:val="00FD3698"/>
    <w:rsid w:val="00FE1B24"/>
    <w:rsid w:val="00FF006E"/>
    <w:rsid w:val="00FF0EAE"/>
    <w:rsid w:val="00FF6C2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1D8FB"/>
  <w15:docId w15:val="{BFD69BF1-8C39-4BE3-B9BD-4E73A5195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80" w:after="1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uiPriority="39"/>
    <w:lsdException w:name="toc 2" w:locked="0" w:uiPriority="39"/>
    <w:lsdException w:name="toc 3" w:locked="0" w:semiHidden="1" w:uiPriority="39"/>
    <w:lsdException w:name="toc 4" w:locked="0" w:semiHidden="1" w:uiPriority="39"/>
    <w:lsdException w:name="toc 5" w:locked="0" w:uiPriority="39"/>
    <w:lsdException w:name="toc 6" w:locked="0" w:uiPriority="39"/>
    <w:lsdException w:name="toc 7" w:locked="0" w:semiHidden="1" w:uiPriority="39"/>
    <w:lsdException w:name="toc 8" w:locked="0" w:semiHidden="1" w:uiPriority="39"/>
    <w:lsdException w:name="toc 9" w:locked="0" w:semiHidden="1" w:uiPriority="39"/>
    <w:lsdException w:name="Normal Indent" w:semiHidden="1"/>
    <w:lsdException w:name="footnote text" w:locked="0"/>
    <w:lsdException w:name="annotation text" w:semiHidden="1"/>
    <w:lsdException w:name="header" w:locked="0" w:uiPriority="44"/>
    <w:lsdException w:name="footer" w:locked="0" w:uiPriority="44"/>
    <w:lsdException w:name="index heading" w:semiHidden="1"/>
    <w:lsdException w:name="caption" w:locked="0" w:uiPriority="35" w:qFormat="1"/>
    <w:lsdException w:name="table of figures" w:locked="0"/>
    <w:lsdException w:name="envelope address" w:locked="0" w:uiPriority="34"/>
    <w:lsdException w:name="envelope return" w:locked="0" w:semiHidden="1"/>
    <w:lsdException w:name="footnote reference" w:locked="0"/>
    <w:lsdException w:name="annotation reference" w:semiHidden="1"/>
    <w:lsdException w:name="line number" w:semiHidden="1"/>
    <w:lsdException w:name="page number" w:semiHidden="1"/>
    <w:lsdException w:name="endnote reference" w:semiHidden="1"/>
    <w:lsdException w:name="endnote text" w:semiHidden="1"/>
    <w:lsdException w:name="table of authorities" w:locked="0" w:semiHidden="1"/>
    <w:lsdException w:name="macro" w:semiHidden="1"/>
    <w:lsdException w:name="toa heading" w:locked="0" w:semiHidden="1"/>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uiPriority="38"/>
    <w:lsdException w:name="Closing" w:semiHidden="1"/>
    <w:lsdException w:name="Signature" w:locked="0" w:uiPriority="34"/>
    <w:lsdException w:name="Default Paragraph Font" w:locked="0" w:semiHidden="1" w:uiPriority="1" w:unhideWhenUsed="1"/>
    <w:lsdException w:name="Body Text" w:locked="0" w:semiHidden="1"/>
    <w:lsdException w:name="Body Text Indent" w:locked="0" w:semiHidden="1"/>
    <w:lsdException w:name="List Continue" w:locked="0"/>
    <w:lsdException w:name="List Continue 2" w:locked="0"/>
    <w:lsdException w:name="List Continue 3" w:locked="0"/>
    <w:lsdException w:name="List Continue 4" w:locked="0"/>
    <w:lsdException w:name="List Continue 5" w:locked="0"/>
    <w:lsdException w:name="Message Header" w:semiHidden="1"/>
    <w:lsdException w:name="Subtitle" w:locked="0" w:uiPriority="12" w:qFormat="1"/>
    <w:lsdException w:name="Salutation" w:locked="0" w:uiPriority="34"/>
    <w:lsdException w:name="Date" w:locked="0" w:uiPriority="44"/>
    <w:lsdException w:name="Body Text First Indent" w:locked="0" w:semiHidden="1"/>
    <w:lsdException w:name="Body Text First Indent 2" w:locked="0" w:semiHidden="1"/>
    <w:lsdException w:name="Note Heading" w:locked="0" w:semiHidden="1" w:uiPriority="37"/>
    <w:lsdException w:name="Body Text 2" w:locked="0" w:semiHidden="1"/>
    <w:lsdException w:name="Body Text 3" w:semiHidden="1"/>
    <w:lsdException w:name="Body Text Indent 2" w:locked="0" w:semiHidden="1"/>
    <w:lsdException w:name="Body Text Indent 3" w:locked="0" w:semiHidden="1"/>
    <w:lsdException w:name="Block Text" w:semiHidden="1"/>
    <w:lsdException w:name="Hyperlink" w:locked="0"/>
    <w:lsdException w:name="FollowedHyperlink" w:locked="0" w:semiHidden="1" w:uiPriority="44"/>
    <w:lsdException w:name="Strong" w:locked="0" w:semiHidden="1" w:uiPriority="22" w:qFormat="1"/>
    <w:lsdException w:name="Emphasis" w:semiHidden="1" w:uiPriority="20" w:qFormat="1"/>
    <w:lsdException w:name="Document Map" w:semiHidden="1"/>
    <w:lsdException w:name="Plain Text" w:locked="0"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0" w:uiPriority="59"/>
    <w:lsdException w:name="Table Theme" w:semiHidden="1" w:unhideWhenUsed="1"/>
    <w:lsdException w:name="Placeholder Text" w:locked="0"/>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semiHidden="1" w:uiPriority="21"/>
    <w:lsdException w:name="Subtle Reference" w:locked="0" w:semiHidden="1" w:uiPriority="31"/>
    <w:lsdException w:name="Intense Reference" w:locked="0" w:semiHidden="1" w:uiPriority="32"/>
    <w:lsdException w:name="Book Title" w:semiHidden="1" w:uiPriority="33" w:qFormat="1"/>
    <w:lsdException w:name="Bibliography" w:semiHidden="1" w:uiPriority="37"/>
    <w:lsdException w:name="TOC Heading" w:locked="0"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8D4E2A"/>
  </w:style>
  <w:style w:type="paragraph" w:styleId="Heading1">
    <w:name w:val="heading 1"/>
    <w:basedOn w:val="Normal"/>
    <w:next w:val="Normal"/>
    <w:link w:val="Heading1Char"/>
    <w:uiPriority w:val="9"/>
    <w:qFormat/>
    <w:rsid w:val="006E5490"/>
    <w:pPr>
      <w:keepNext/>
      <w:keepLines/>
      <w:spacing w:before="240"/>
      <w:outlineLvl w:val="0"/>
    </w:pPr>
    <w:rPr>
      <w:rFonts w:asciiTheme="majorHAnsi" w:eastAsiaTheme="majorEastAsia" w:hAnsiTheme="majorHAnsi" w:cstheme="majorBidi"/>
      <w:b/>
      <w:color w:val="075D5F" w:themeColor="accent1"/>
      <w:sz w:val="28"/>
      <w:szCs w:val="50"/>
    </w:rPr>
  </w:style>
  <w:style w:type="paragraph" w:styleId="Heading2">
    <w:name w:val="heading 2"/>
    <w:basedOn w:val="Normal"/>
    <w:next w:val="Normal"/>
    <w:link w:val="Heading2Char"/>
    <w:uiPriority w:val="9"/>
    <w:qFormat/>
    <w:rsid w:val="006E5490"/>
    <w:pPr>
      <w:keepNext/>
      <w:keepLines/>
      <w:spacing w:before="240"/>
      <w:outlineLvl w:val="1"/>
    </w:pPr>
    <w:rPr>
      <w:rFonts w:asciiTheme="majorHAnsi" w:eastAsiaTheme="majorEastAsia" w:hAnsiTheme="majorHAnsi" w:cstheme="majorBidi"/>
      <w:b/>
      <w:sz w:val="24"/>
      <w:szCs w:val="40"/>
    </w:rPr>
  </w:style>
  <w:style w:type="paragraph" w:styleId="Heading3">
    <w:name w:val="heading 3"/>
    <w:basedOn w:val="Normal"/>
    <w:next w:val="Normal"/>
    <w:link w:val="Heading3Char"/>
    <w:uiPriority w:val="9"/>
    <w:qFormat/>
    <w:rsid w:val="006E5490"/>
    <w:pPr>
      <w:keepNext/>
      <w:keepLines/>
      <w:spacing w:before="240"/>
      <w:outlineLvl w:val="2"/>
    </w:pPr>
    <w:rPr>
      <w:rFonts w:asciiTheme="majorHAnsi" w:eastAsiaTheme="majorEastAsia" w:hAnsiTheme="majorHAnsi" w:cstheme="majorBidi"/>
      <w:b/>
      <w:szCs w:val="35"/>
    </w:rPr>
  </w:style>
  <w:style w:type="paragraph" w:styleId="Heading4">
    <w:name w:val="heading 4"/>
    <w:basedOn w:val="Normal"/>
    <w:next w:val="Normal"/>
    <w:link w:val="Heading4Char"/>
    <w:uiPriority w:val="9"/>
    <w:qFormat/>
    <w:rsid w:val="006E5490"/>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6E5490"/>
    <w:pPr>
      <w:keepNext/>
      <w:keepLines/>
      <w:outlineLvl w:val="4"/>
    </w:pPr>
    <w:rPr>
      <w:rFonts w:eastAsiaTheme="majorEastAsia" w:cstheme="majorBidi"/>
      <w:b/>
    </w:rPr>
  </w:style>
  <w:style w:type="paragraph" w:styleId="Heading6">
    <w:name w:val="heading 6"/>
    <w:basedOn w:val="Normal"/>
    <w:next w:val="Normal"/>
    <w:link w:val="Heading6Char"/>
    <w:uiPriority w:val="9"/>
    <w:semiHidden/>
    <w:qFormat/>
    <w:rsid w:val="006E5490"/>
    <w:pPr>
      <w:keepNext/>
      <w:keepLines/>
      <w:outlineLvl w:val="5"/>
    </w:pPr>
    <w:rPr>
      <w:rFonts w:eastAsiaTheme="majorEastAsia" w:cstheme="majorBidi"/>
      <w:b/>
      <w:iCs/>
    </w:rPr>
  </w:style>
  <w:style w:type="paragraph" w:styleId="Heading7">
    <w:name w:val="heading 7"/>
    <w:basedOn w:val="Normal"/>
    <w:next w:val="Normal"/>
    <w:link w:val="Heading7Char"/>
    <w:uiPriority w:val="9"/>
    <w:semiHidden/>
    <w:qFormat/>
    <w:rsid w:val="006E5490"/>
    <w:pPr>
      <w:keepNext/>
      <w:keepLines/>
      <w:outlineLvl w:val="6"/>
    </w:pPr>
    <w:rPr>
      <w:rFonts w:eastAsiaTheme="majorEastAsia" w:cstheme="majorBidi"/>
      <w:b/>
    </w:rPr>
  </w:style>
  <w:style w:type="paragraph" w:styleId="Heading8">
    <w:name w:val="heading 8"/>
    <w:basedOn w:val="Normal"/>
    <w:next w:val="Normal"/>
    <w:link w:val="Heading8Char"/>
    <w:uiPriority w:val="9"/>
    <w:semiHidden/>
    <w:qFormat/>
    <w:rsid w:val="006E5490"/>
    <w:pPr>
      <w:keepNext/>
      <w:keepLines/>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qFormat/>
    <w:rsid w:val="006E5490"/>
    <w:pPr>
      <w:keepNext/>
      <w:keepLines/>
      <w:spacing w:after="0"/>
      <w:outlineLvl w:val="8"/>
    </w:pPr>
    <w:rPr>
      <w:rFonts w:eastAsiaTheme="majorEastAsia" w:cstheme="majorBidi"/>
      <w: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5490"/>
    <w:pPr>
      <w:spacing w:before="0" w:after="0"/>
    </w:pPr>
  </w:style>
  <w:style w:type="character" w:customStyle="1" w:styleId="Heading1Char">
    <w:name w:val="Heading 1 Char"/>
    <w:basedOn w:val="DefaultParagraphFont"/>
    <w:link w:val="Heading1"/>
    <w:uiPriority w:val="9"/>
    <w:rsid w:val="006E5490"/>
    <w:rPr>
      <w:rFonts w:asciiTheme="majorHAnsi" w:eastAsiaTheme="majorEastAsia" w:hAnsiTheme="majorHAnsi" w:cstheme="majorBidi"/>
      <w:b/>
      <w:color w:val="075D5F" w:themeColor="accent1"/>
      <w:sz w:val="28"/>
      <w:szCs w:val="50"/>
    </w:rPr>
  </w:style>
  <w:style w:type="character" w:customStyle="1" w:styleId="Heading2Char">
    <w:name w:val="Heading 2 Char"/>
    <w:basedOn w:val="DefaultParagraphFont"/>
    <w:link w:val="Heading2"/>
    <w:uiPriority w:val="9"/>
    <w:rsid w:val="006E5490"/>
    <w:rPr>
      <w:rFonts w:asciiTheme="majorHAnsi" w:eastAsiaTheme="majorEastAsia" w:hAnsiTheme="majorHAnsi" w:cstheme="majorBidi"/>
      <w:b/>
      <w:sz w:val="24"/>
      <w:szCs w:val="40"/>
    </w:rPr>
  </w:style>
  <w:style w:type="character" w:customStyle="1" w:styleId="Heading3Char">
    <w:name w:val="Heading 3 Char"/>
    <w:basedOn w:val="DefaultParagraphFont"/>
    <w:link w:val="Heading3"/>
    <w:uiPriority w:val="9"/>
    <w:rsid w:val="006E5490"/>
    <w:rPr>
      <w:rFonts w:asciiTheme="majorHAnsi" w:eastAsiaTheme="majorEastAsia" w:hAnsiTheme="majorHAnsi" w:cstheme="majorBidi"/>
      <w:b/>
      <w:szCs w:val="35"/>
    </w:rPr>
  </w:style>
  <w:style w:type="character" w:customStyle="1" w:styleId="Heading4Char">
    <w:name w:val="Heading 4 Char"/>
    <w:basedOn w:val="DefaultParagraphFont"/>
    <w:link w:val="Heading4"/>
    <w:uiPriority w:val="9"/>
    <w:rsid w:val="006E5490"/>
    <w:rPr>
      <w:rFonts w:asciiTheme="majorHAnsi" w:eastAsiaTheme="majorEastAsia" w:hAnsiTheme="majorHAnsi" w:cstheme="majorBidi"/>
      <w:b/>
      <w:iCs/>
    </w:rPr>
  </w:style>
  <w:style w:type="character" w:customStyle="1" w:styleId="Heading5Char">
    <w:name w:val="Heading 5 Char"/>
    <w:basedOn w:val="DefaultParagraphFont"/>
    <w:link w:val="Heading5"/>
    <w:uiPriority w:val="9"/>
    <w:semiHidden/>
    <w:rsid w:val="006E5490"/>
    <w:rPr>
      <w:rFonts w:eastAsiaTheme="majorEastAsia" w:cstheme="majorBidi"/>
      <w:b/>
    </w:rPr>
  </w:style>
  <w:style w:type="character" w:customStyle="1" w:styleId="Heading6Char">
    <w:name w:val="Heading 6 Char"/>
    <w:basedOn w:val="DefaultParagraphFont"/>
    <w:link w:val="Heading6"/>
    <w:uiPriority w:val="9"/>
    <w:semiHidden/>
    <w:rsid w:val="006E5490"/>
    <w:rPr>
      <w:rFonts w:eastAsiaTheme="majorEastAsia" w:cstheme="majorBidi"/>
      <w:b/>
      <w:iCs/>
    </w:rPr>
  </w:style>
  <w:style w:type="character" w:customStyle="1" w:styleId="Heading7Char">
    <w:name w:val="Heading 7 Char"/>
    <w:basedOn w:val="DefaultParagraphFont"/>
    <w:link w:val="Heading7"/>
    <w:uiPriority w:val="9"/>
    <w:semiHidden/>
    <w:rsid w:val="006E5490"/>
    <w:rPr>
      <w:rFonts w:eastAsiaTheme="majorEastAsia" w:cstheme="majorBidi"/>
      <w:b/>
    </w:rPr>
  </w:style>
  <w:style w:type="character" w:customStyle="1" w:styleId="Heading8Char">
    <w:name w:val="Heading 8 Char"/>
    <w:basedOn w:val="DefaultParagraphFont"/>
    <w:link w:val="Heading8"/>
    <w:uiPriority w:val="9"/>
    <w:semiHidden/>
    <w:rsid w:val="006E5490"/>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6E5490"/>
    <w:rPr>
      <w:rFonts w:eastAsiaTheme="majorEastAsia" w:cstheme="majorBidi"/>
      <w:i/>
      <w:color w:val="272727" w:themeColor="text1" w:themeTint="D8"/>
      <w:sz w:val="24"/>
    </w:rPr>
  </w:style>
  <w:style w:type="paragraph" w:styleId="ListBullet">
    <w:name w:val="List Bullet"/>
    <w:basedOn w:val="Normal"/>
    <w:uiPriority w:val="17"/>
    <w:rsid w:val="006E5490"/>
    <w:pPr>
      <w:numPr>
        <w:numId w:val="9"/>
      </w:numPr>
      <w:contextualSpacing/>
    </w:pPr>
  </w:style>
  <w:style w:type="numbering" w:customStyle="1" w:styleId="BulletList">
    <w:name w:val="Bullet List"/>
    <w:basedOn w:val="NoList"/>
    <w:uiPriority w:val="99"/>
    <w:rsid w:val="006E5490"/>
    <w:pPr>
      <w:numPr>
        <w:numId w:val="3"/>
      </w:numPr>
    </w:pPr>
  </w:style>
  <w:style w:type="paragraph" w:styleId="ListParagraph">
    <w:name w:val="List Paragraph"/>
    <w:basedOn w:val="Normal"/>
    <w:uiPriority w:val="34"/>
    <w:rsid w:val="006E5490"/>
    <w:pPr>
      <w:ind w:left="284"/>
      <w:contextualSpacing/>
    </w:pPr>
  </w:style>
  <w:style w:type="paragraph" w:styleId="ListBullet2">
    <w:name w:val="List Bullet 2"/>
    <w:basedOn w:val="Normal"/>
    <w:uiPriority w:val="17"/>
    <w:rsid w:val="006E5490"/>
    <w:pPr>
      <w:numPr>
        <w:ilvl w:val="1"/>
        <w:numId w:val="9"/>
      </w:numPr>
      <w:contextualSpacing/>
    </w:pPr>
  </w:style>
  <w:style w:type="character" w:styleId="FollowedHyperlink">
    <w:name w:val="FollowedHyperlink"/>
    <w:basedOn w:val="DefaultParagraphFont"/>
    <w:uiPriority w:val="44"/>
    <w:rsid w:val="006E5490"/>
    <w:rPr>
      <w:color w:val="075D5F" w:themeColor="accent1"/>
      <w:u w:val="single"/>
    </w:rPr>
  </w:style>
  <w:style w:type="paragraph" w:styleId="ListBullet4">
    <w:name w:val="List Bullet 4"/>
    <w:basedOn w:val="Normal"/>
    <w:uiPriority w:val="17"/>
    <w:rsid w:val="006E5490"/>
    <w:pPr>
      <w:numPr>
        <w:ilvl w:val="3"/>
        <w:numId w:val="9"/>
      </w:numPr>
      <w:contextualSpacing/>
    </w:pPr>
  </w:style>
  <w:style w:type="paragraph" w:styleId="FootnoteText">
    <w:name w:val="footnote text"/>
    <w:basedOn w:val="Normal"/>
    <w:link w:val="FootnoteTextChar"/>
    <w:uiPriority w:val="99"/>
    <w:rsid w:val="006E5490"/>
    <w:pPr>
      <w:tabs>
        <w:tab w:val="left" w:pos="227"/>
      </w:tabs>
      <w:spacing w:after="0"/>
      <w:ind w:left="227" w:hanging="227"/>
    </w:pPr>
    <w:rPr>
      <w:sz w:val="16"/>
    </w:rPr>
  </w:style>
  <w:style w:type="paragraph" w:styleId="ListBullet5">
    <w:name w:val="List Bullet 5"/>
    <w:basedOn w:val="Normal"/>
    <w:uiPriority w:val="17"/>
    <w:rsid w:val="006E5490"/>
    <w:pPr>
      <w:numPr>
        <w:ilvl w:val="4"/>
        <w:numId w:val="9"/>
      </w:numPr>
      <w:contextualSpacing/>
    </w:pPr>
  </w:style>
  <w:style w:type="numbering" w:styleId="111111">
    <w:name w:val="Outline List 2"/>
    <w:basedOn w:val="NoList"/>
    <w:uiPriority w:val="99"/>
    <w:semiHidden/>
    <w:unhideWhenUsed/>
    <w:rsid w:val="006E5490"/>
    <w:pPr>
      <w:numPr>
        <w:numId w:val="1"/>
      </w:numPr>
    </w:pPr>
  </w:style>
  <w:style w:type="numbering" w:styleId="1ai">
    <w:name w:val="Outline List 1"/>
    <w:basedOn w:val="NoList"/>
    <w:uiPriority w:val="99"/>
    <w:semiHidden/>
    <w:unhideWhenUsed/>
    <w:rsid w:val="006E5490"/>
    <w:pPr>
      <w:numPr>
        <w:numId w:val="2"/>
      </w:numPr>
    </w:pPr>
  </w:style>
  <w:style w:type="paragraph" w:styleId="ListNumber">
    <w:name w:val="List Number"/>
    <w:basedOn w:val="Normal"/>
    <w:uiPriority w:val="99"/>
    <w:rsid w:val="006E5490"/>
    <w:pPr>
      <w:numPr>
        <w:numId w:val="12"/>
      </w:numPr>
      <w:contextualSpacing/>
    </w:pPr>
  </w:style>
  <w:style w:type="paragraph" w:styleId="ListNumber2">
    <w:name w:val="List Number 2"/>
    <w:basedOn w:val="Normal"/>
    <w:uiPriority w:val="99"/>
    <w:rsid w:val="006E5490"/>
    <w:pPr>
      <w:numPr>
        <w:ilvl w:val="1"/>
        <w:numId w:val="12"/>
      </w:numPr>
      <w:contextualSpacing/>
    </w:pPr>
  </w:style>
  <w:style w:type="paragraph" w:styleId="ListNumber3">
    <w:name w:val="List Number 3"/>
    <w:basedOn w:val="Normal"/>
    <w:uiPriority w:val="99"/>
    <w:rsid w:val="006E5490"/>
    <w:pPr>
      <w:numPr>
        <w:ilvl w:val="2"/>
        <w:numId w:val="12"/>
      </w:numPr>
      <w:contextualSpacing/>
    </w:pPr>
  </w:style>
  <w:style w:type="paragraph" w:styleId="ListNumber4">
    <w:name w:val="List Number 4"/>
    <w:basedOn w:val="Normal"/>
    <w:uiPriority w:val="99"/>
    <w:rsid w:val="006E5490"/>
    <w:pPr>
      <w:numPr>
        <w:ilvl w:val="3"/>
        <w:numId w:val="12"/>
      </w:numPr>
      <w:contextualSpacing/>
    </w:pPr>
  </w:style>
  <w:style w:type="paragraph" w:styleId="ListNumber5">
    <w:name w:val="List Number 5"/>
    <w:basedOn w:val="Normal"/>
    <w:uiPriority w:val="99"/>
    <w:rsid w:val="006E5490"/>
    <w:pPr>
      <w:numPr>
        <w:ilvl w:val="4"/>
        <w:numId w:val="12"/>
      </w:numPr>
      <w:contextualSpacing/>
    </w:pPr>
  </w:style>
  <w:style w:type="character" w:customStyle="1" w:styleId="FootnoteTextChar">
    <w:name w:val="Footnote Text Char"/>
    <w:basedOn w:val="DefaultParagraphFont"/>
    <w:link w:val="FootnoteText"/>
    <w:uiPriority w:val="99"/>
    <w:rsid w:val="006E5490"/>
    <w:rPr>
      <w:sz w:val="16"/>
    </w:rPr>
  </w:style>
  <w:style w:type="character" w:styleId="FootnoteReference">
    <w:name w:val="footnote reference"/>
    <w:basedOn w:val="DefaultParagraphFont"/>
    <w:uiPriority w:val="99"/>
    <w:semiHidden/>
    <w:rsid w:val="006E5490"/>
    <w:rPr>
      <w:vertAlign w:val="superscript"/>
    </w:rPr>
  </w:style>
  <w:style w:type="paragraph" w:styleId="Caption">
    <w:name w:val="caption"/>
    <w:basedOn w:val="Normal"/>
    <w:next w:val="Normal"/>
    <w:uiPriority w:val="35"/>
    <w:qFormat/>
    <w:rsid w:val="006E5490"/>
    <w:pPr>
      <w:spacing w:before="120" w:after="240"/>
    </w:pPr>
    <w:rPr>
      <w:i/>
      <w:iCs/>
      <w:color w:val="36383D" w:themeColor="accent6"/>
      <w:sz w:val="18"/>
      <w:szCs w:val="18"/>
    </w:rPr>
  </w:style>
  <w:style w:type="paragraph" w:customStyle="1" w:styleId="Statement">
    <w:name w:val="Statement"/>
    <w:basedOn w:val="Normal"/>
    <w:link w:val="StatementChar"/>
    <w:uiPriority w:val="23"/>
    <w:qFormat/>
    <w:rsid w:val="006E5490"/>
    <w:pPr>
      <w:spacing w:before="60"/>
    </w:pPr>
    <w:rPr>
      <w:i/>
    </w:rPr>
  </w:style>
  <w:style w:type="character" w:customStyle="1" w:styleId="StatementChar">
    <w:name w:val="Statement Char"/>
    <w:basedOn w:val="DefaultParagraphFont"/>
    <w:link w:val="Statement"/>
    <w:uiPriority w:val="23"/>
    <w:rsid w:val="006E5490"/>
    <w:rPr>
      <w:i/>
    </w:rPr>
  </w:style>
  <w:style w:type="paragraph" w:styleId="IntenseQuote">
    <w:name w:val="Intense Quote"/>
    <w:basedOn w:val="Normal"/>
    <w:next w:val="Normal"/>
    <w:link w:val="IntenseQuoteChar"/>
    <w:uiPriority w:val="30"/>
    <w:semiHidden/>
    <w:rsid w:val="006E5490"/>
    <w:pPr>
      <w:spacing w:before="240" w:after="240"/>
    </w:pPr>
    <w:rPr>
      <w:b/>
      <w:iCs/>
      <w:color w:val="075D5F" w:themeColor="accent1"/>
      <w:sz w:val="26"/>
    </w:rPr>
  </w:style>
  <w:style w:type="character" w:customStyle="1" w:styleId="IntenseQuoteChar">
    <w:name w:val="Intense Quote Char"/>
    <w:basedOn w:val="DefaultParagraphFont"/>
    <w:link w:val="IntenseQuote"/>
    <w:uiPriority w:val="30"/>
    <w:semiHidden/>
    <w:rsid w:val="006E5490"/>
    <w:rPr>
      <w:b/>
      <w:iCs/>
      <w:color w:val="075D5F" w:themeColor="accent1"/>
      <w:sz w:val="26"/>
    </w:rPr>
  </w:style>
  <w:style w:type="paragraph" w:styleId="Salutation">
    <w:name w:val="Salutation"/>
    <w:basedOn w:val="Normal"/>
    <w:next w:val="Normal"/>
    <w:link w:val="SalutationChar"/>
    <w:uiPriority w:val="34"/>
    <w:semiHidden/>
    <w:rsid w:val="006E5490"/>
    <w:pPr>
      <w:spacing w:after="0"/>
    </w:pPr>
    <w:rPr>
      <w:b/>
    </w:rPr>
  </w:style>
  <w:style w:type="character" w:customStyle="1" w:styleId="SalutationChar">
    <w:name w:val="Salutation Char"/>
    <w:basedOn w:val="DefaultParagraphFont"/>
    <w:link w:val="Salutation"/>
    <w:uiPriority w:val="34"/>
    <w:semiHidden/>
    <w:rsid w:val="006E5490"/>
    <w:rPr>
      <w:b/>
    </w:rPr>
  </w:style>
  <w:style w:type="paragraph" w:styleId="Signature">
    <w:name w:val="Signature"/>
    <w:basedOn w:val="Normal"/>
    <w:link w:val="SignatureChar"/>
    <w:uiPriority w:val="34"/>
    <w:semiHidden/>
    <w:rsid w:val="006E5490"/>
    <w:pPr>
      <w:spacing w:before="720" w:after="0"/>
      <w:contextualSpacing/>
    </w:pPr>
  </w:style>
  <w:style w:type="character" w:customStyle="1" w:styleId="SignatureChar">
    <w:name w:val="Signature Char"/>
    <w:basedOn w:val="DefaultParagraphFont"/>
    <w:link w:val="Signature"/>
    <w:uiPriority w:val="34"/>
    <w:semiHidden/>
    <w:rsid w:val="006E5490"/>
  </w:style>
  <w:style w:type="paragraph" w:styleId="Date">
    <w:name w:val="Date"/>
    <w:basedOn w:val="Normal"/>
    <w:next w:val="Normal"/>
    <w:link w:val="DateChar"/>
    <w:uiPriority w:val="34"/>
    <w:semiHidden/>
    <w:rsid w:val="006E5490"/>
  </w:style>
  <w:style w:type="character" w:customStyle="1" w:styleId="DateChar">
    <w:name w:val="Date Char"/>
    <w:basedOn w:val="DefaultParagraphFont"/>
    <w:link w:val="Date"/>
    <w:uiPriority w:val="34"/>
    <w:semiHidden/>
    <w:rsid w:val="006E5490"/>
  </w:style>
  <w:style w:type="paragraph" w:styleId="EnvelopeAddress">
    <w:name w:val="envelope address"/>
    <w:basedOn w:val="Normal"/>
    <w:uiPriority w:val="34"/>
    <w:semiHidden/>
    <w:rsid w:val="006E5490"/>
    <w:pPr>
      <w:spacing w:before="600" w:after="600"/>
      <w:contextualSpacing/>
    </w:pPr>
    <w:rPr>
      <w:rFonts w:eastAsiaTheme="majorEastAsia" w:cstheme="majorBidi"/>
      <w:szCs w:val="24"/>
    </w:rPr>
  </w:style>
  <w:style w:type="paragraph" w:styleId="Title">
    <w:name w:val="Title"/>
    <w:basedOn w:val="Normal"/>
    <w:next w:val="Normal"/>
    <w:link w:val="TitleChar"/>
    <w:uiPriority w:val="38"/>
    <w:rsid w:val="006E5490"/>
    <w:pPr>
      <w:spacing w:before="0" w:after="0"/>
      <w:ind w:left="567" w:right="4253"/>
      <w:contextualSpacing/>
    </w:pPr>
    <w:rPr>
      <w:rFonts w:ascii="VIC Light" w:eastAsiaTheme="majorEastAsia" w:hAnsi="VIC Light" w:cstheme="majorBidi"/>
      <w:color w:val="auto"/>
      <w:sz w:val="64"/>
      <w:szCs w:val="56"/>
    </w:rPr>
  </w:style>
  <w:style w:type="character" w:customStyle="1" w:styleId="TitleChar">
    <w:name w:val="Title Char"/>
    <w:basedOn w:val="DefaultParagraphFont"/>
    <w:link w:val="Title"/>
    <w:uiPriority w:val="38"/>
    <w:rsid w:val="006E5490"/>
    <w:rPr>
      <w:rFonts w:ascii="VIC Light" w:eastAsiaTheme="majorEastAsia" w:hAnsi="VIC Light" w:cstheme="majorBidi"/>
      <w:color w:val="auto"/>
      <w:sz w:val="64"/>
      <w:szCs w:val="56"/>
    </w:rPr>
  </w:style>
  <w:style w:type="paragraph" w:customStyle="1" w:styleId="DarkReportSubtitle">
    <w:name w:val="Dark Report Subtitle"/>
    <w:basedOn w:val="Normal"/>
    <w:next w:val="DarkVersion"/>
    <w:uiPriority w:val="36"/>
    <w:semiHidden/>
    <w:unhideWhenUsed/>
    <w:rsid w:val="006E5490"/>
    <w:pPr>
      <w:ind w:left="1021" w:right="4253"/>
    </w:pPr>
    <w:rPr>
      <w:rFonts w:ascii="VIC Light" w:hAnsi="VIC Light"/>
      <w:color w:val="FFFFFF" w:themeColor="background1"/>
      <w:sz w:val="36"/>
    </w:rPr>
  </w:style>
  <w:style w:type="paragraph" w:styleId="Subtitle">
    <w:name w:val="Subtitle"/>
    <w:basedOn w:val="Title"/>
    <w:next w:val="Normal"/>
    <w:link w:val="SubtitleChar"/>
    <w:uiPriority w:val="38"/>
    <w:semiHidden/>
    <w:qFormat/>
    <w:rsid w:val="006E5490"/>
    <w:pPr>
      <w:numPr>
        <w:ilvl w:val="1"/>
      </w:numPr>
      <w:ind w:left="567"/>
    </w:pPr>
    <w:rPr>
      <w:rFonts w:asciiTheme="minorHAnsi" w:eastAsiaTheme="minorEastAsia" w:hAnsiTheme="minorHAnsi"/>
      <w:b/>
      <w:color w:val="075D5F" w:themeColor="accent1"/>
      <w:sz w:val="22"/>
      <w:szCs w:val="22"/>
    </w:rPr>
  </w:style>
  <w:style w:type="character" w:customStyle="1" w:styleId="SubtitleChar">
    <w:name w:val="Subtitle Char"/>
    <w:basedOn w:val="DefaultParagraphFont"/>
    <w:link w:val="Subtitle"/>
    <w:uiPriority w:val="38"/>
    <w:semiHidden/>
    <w:rsid w:val="006E5490"/>
    <w:rPr>
      <w:rFonts w:eastAsiaTheme="minorEastAsia" w:cstheme="majorBidi"/>
      <w:b/>
      <w:color w:val="075D5F" w:themeColor="accent1"/>
      <w:sz w:val="22"/>
      <w:szCs w:val="22"/>
    </w:rPr>
  </w:style>
  <w:style w:type="table" w:styleId="TableGrid">
    <w:name w:val="Table Grid"/>
    <w:basedOn w:val="TableNormal"/>
    <w:uiPriority w:val="59"/>
    <w:rsid w:val="006E5490"/>
    <w:tblPr>
      <w:tblStyleRowBandSize w:val="1"/>
      <w:tblBorders>
        <w:bottom w:val="single" w:sz="8" w:space="0" w:color="C2CCCC" w:themeColor="background2"/>
        <w:insideH w:val="single" w:sz="8" w:space="0" w:color="C2CCCC" w:themeColor="background2"/>
      </w:tblBorders>
    </w:tblPr>
    <w:tcPr>
      <w:shd w:val="clear" w:color="auto" w:fill="auto"/>
    </w:tcPr>
    <w:tblStylePr w:type="firstRow">
      <w:pPr>
        <w:keepNext/>
        <w:wordWrap/>
      </w:pPr>
      <w:rPr>
        <w:rFonts w:asciiTheme="minorHAnsi" w:hAnsiTheme="minorHAnsi"/>
        <w:b/>
        <w:color w:val="000000" w:themeColor="text1"/>
      </w:rPr>
      <w:tblPr/>
      <w:trPr>
        <w:tblHeader/>
      </w:trPr>
      <w:tcPr>
        <w:shd w:val="clear" w:color="auto" w:fill="CDFFEF"/>
      </w:tcPr>
    </w:tblStylePr>
    <w:tblStylePr w:type="lastRow">
      <w:rPr>
        <w:b/>
      </w:rPr>
      <w:tblPr/>
      <w:tcPr>
        <w:tcBorders>
          <w:top w:val="single" w:sz="18" w:space="0" w:color="C2CCCC" w:themeColor="background2"/>
        </w:tcBorders>
        <w:shd w:val="clear" w:color="auto" w:fill="auto"/>
      </w:tcPr>
    </w:tblStylePr>
    <w:tblStylePr w:type="firstCol">
      <w:rPr>
        <w:b/>
      </w:rPr>
    </w:tblStylePr>
    <w:tblStylePr w:type="lastCol">
      <w:pPr>
        <w:jc w:val="right"/>
      </w:pPr>
    </w:tblStylePr>
    <w:tblStylePr w:type="band2Horz">
      <w:tblPr/>
      <w:tcPr>
        <w:shd w:val="clear" w:color="auto" w:fill="EDF0F0"/>
      </w:tcPr>
    </w:tblStylePr>
  </w:style>
  <w:style w:type="character" w:styleId="PlaceholderText">
    <w:name w:val="Placeholder Text"/>
    <w:basedOn w:val="DefaultParagraphFont"/>
    <w:uiPriority w:val="99"/>
    <w:rsid w:val="006E5490"/>
    <w:rPr>
      <w:color w:val="212429" w:themeColor="text2"/>
      <w:bdr w:val="none" w:sz="0" w:space="0" w:color="auto"/>
      <w:shd w:val="clear" w:color="auto" w:fill="D3D3D3"/>
    </w:rPr>
  </w:style>
  <w:style w:type="table" w:styleId="ListTable1Light">
    <w:name w:val="List Table 1 Light"/>
    <w:basedOn w:val="TableNormal"/>
    <w:uiPriority w:val="46"/>
    <w:locked/>
    <w:rsid w:val="006E5490"/>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Lists">
    <w:name w:val="Lists"/>
    <w:basedOn w:val="NoList"/>
    <w:uiPriority w:val="99"/>
    <w:rsid w:val="006E5490"/>
    <w:pPr>
      <w:numPr>
        <w:numId w:val="4"/>
      </w:numPr>
    </w:pPr>
  </w:style>
  <w:style w:type="paragraph" w:styleId="Quote">
    <w:name w:val="Quote"/>
    <w:basedOn w:val="Normal"/>
    <w:next w:val="Normal"/>
    <w:link w:val="QuoteChar"/>
    <w:uiPriority w:val="29"/>
    <w:semiHidden/>
    <w:qFormat/>
    <w:rsid w:val="006E549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E5490"/>
    <w:rPr>
      <w:i/>
      <w:iCs/>
      <w:color w:val="404040" w:themeColor="text1" w:themeTint="BF"/>
    </w:rPr>
  </w:style>
  <w:style w:type="paragraph" w:styleId="TOCHeading">
    <w:name w:val="TOC Heading"/>
    <w:basedOn w:val="Heading1"/>
    <w:next w:val="Normal"/>
    <w:uiPriority w:val="39"/>
    <w:rsid w:val="006E5490"/>
    <w:pPr>
      <w:spacing w:after="0"/>
      <w:outlineLvl w:val="9"/>
    </w:pPr>
  </w:style>
  <w:style w:type="paragraph" w:styleId="TOC1">
    <w:name w:val="toc 1"/>
    <w:basedOn w:val="Normal"/>
    <w:next w:val="Normal"/>
    <w:autoRedefine/>
    <w:uiPriority w:val="39"/>
    <w:rsid w:val="006E5490"/>
    <w:pPr>
      <w:tabs>
        <w:tab w:val="right" w:leader="underscore" w:pos="10773"/>
      </w:tabs>
      <w:spacing w:before="240" w:after="100"/>
    </w:pPr>
    <w:rPr>
      <w:b/>
    </w:rPr>
  </w:style>
  <w:style w:type="paragraph" w:styleId="TOC2">
    <w:name w:val="toc 2"/>
    <w:basedOn w:val="Normal"/>
    <w:next w:val="Normal"/>
    <w:autoRedefine/>
    <w:uiPriority w:val="39"/>
    <w:rsid w:val="006E5490"/>
    <w:pPr>
      <w:tabs>
        <w:tab w:val="right" w:leader="underscore" w:pos="10773"/>
      </w:tabs>
      <w:spacing w:after="100"/>
    </w:pPr>
  </w:style>
  <w:style w:type="character" w:styleId="Hyperlink">
    <w:name w:val="Hyperlink"/>
    <w:basedOn w:val="DefaultParagraphFont"/>
    <w:uiPriority w:val="99"/>
    <w:unhideWhenUsed/>
    <w:rsid w:val="006E5490"/>
    <w:rPr>
      <w:color w:val="36383D" w:themeColor="accent6"/>
      <w:u w:val="single"/>
    </w:rPr>
  </w:style>
  <w:style w:type="paragraph" w:customStyle="1" w:styleId="Heading1-Numbered">
    <w:name w:val="Heading 1 - Numbered"/>
    <w:basedOn w:val="Heading1"/>
    <w:next w:val="Normal"/>
    <w:uiPriority w:val="9"/>
    <w:qFormat/>
    <w:rsid w:val="006E5490"/>
    <w:pPr>
      <w:numPr>
        <w:numId w:val="10"/>
      </w:numPr>
    </w:pPr>
  </w:style>
  <w:style w:type="paragraph" w:customStyle="1" w:styleId="Heading3-Numbered">
    <w:name w:val="Heading 3 - Numbered"/>
    <w:basedOn w:val="Heading3"/>
    <w:next w:val="Normal"/>
    <w:uiPriority w:val="9"/>
    <w:qFormat/>
    <w:rsid w:val="006E5490"/>
    <w:pPr>
      <w:numPr>
        <w:ilvl w:val="2"/>
        <w:numId w:val="10"/>
      </w:numPr>
    </w:pPr>
  </w:style>
  <w:style w:type="paragraph" w:customStyle="1" w:styleId="Heading2-Numbered">
    <w:name w:val="Heading 2 - Numbered"/>
    <w:basedOn w:val="Heading2"/>
    <w:next w:val="Normal"/>
    <w:link w:val="Heading2-NumberedChar"/>
    <w:uiPriority w:val="9"/>
    <w:qFormat/>
    <w:rsid w:val="006E5490"/>
    <w:pPr>
      <w:numPr>
        <w:ilvl w:val="1"/>
        <w:numId w:val="10"/>
      </w:numPr>
    </w:pPr>
  </w:style>
  <w:style w:type="character" w:customStyle="1" w:styleId="Heading2-NumberedChar">
    <w:name w:val="Heading 2 - Numbered Char"/>
    <w:basedOn w:val="Heading2Char"/>
    <w:link w:val="Heading2-Numbered"/>
    <w:uiPriority w:val="9"/>
    <w:rsid w:val="006E5490"/>
    <w:rPr>
      <w:rFonts w:asciiTheme="majorHAnsi" w:eastAsiaTheme="majorEastAsia" w:hAnsiTheme="majorHAnsi" w:cstheme="majorBidi"/>
      <w:b/>
      <w:sz w:val="24"/>
      <w:szCs w:val="40"/>
    </w:rPr>
  </w:style>
  <w:style w:type="paragraph" w:customStyle="1" w:styleId="Heading4-Numbered">
    <w:name w:val="Heading 4 - Numbered"/>
    <w:basedOn w:val="Heading4"/>
    <w:next w:val="Normal"/>
    <w:uiPriority w:val="9"/>
    <w:qFormat/>
    <w:rsid w:val="006E5490"/>
    <w:pPr>
      <w:numPr>
        <w:ilvl w:val="3"/>
        <w:numId w:val="10"/>
      </w:numPr>
      <w:spacing w:before="60"/>
    </w:pPr>
    <w:rPr>
      <w:b w:val="0"/>
      <w:caps/>
      <w:sz w:val="18"/>
    </w:rPr>
  </w:style>
  <w:style w:type="paragraph" w:customStyle="1" w:styleId="Introduction">
    <w:name w:val="Introduction"/>
    <w:basedOn w:val="Normal"/>
    <w:next w:val="Normal"/>
    <w:uiPriority w:val="10"/>
    <w:semiHidden/>
    <w:qFormat/>
    <w:rsid w:val="006E5490"/>
    <w:pPr>
      <w:keepLines/>
      <w:spacing w:before="240" w:after="240"/>
    </w:pPr>
    <w:rPr>
      <w:b/>
      <w:color w:val="212429" w:themeColor="text2"/>
    </w:rPr>
  </w:style>
  <w:style w:type="paragraph" w:styleId="Header">
    <w:name w:val="header"/>
    <w:basedOn w:val="Normal"/>
    <w:link w:val="HeaderChar"/>
    <w:uiPriority w:val="44"/>
    <w:rsid w:val="006E5490"/>
    <w:pPr>
      <w:tabs>
        <w:tab w:val="center" w:pos="5387"/>
        <w:tab w:val="right" w:pos="10773"/>
      </w:tabs>
      <w:spacing w:after="0"/>
    </w:pPr>
    <w:rPr>
      <w:color w:val="36383D" w:themeColor="accent6"/>
      <w:sz w:val="14"/>
    </w:rPr>
  </w:style>
  <w:style w:type="character" w:customStyle="1" w:styleId="HeaderChar">
    <w:name w:val="Header Char"/>
    <w:basedOn w:val="DefaultParagraphFont"/>
    <w:link w:val="Header"/>
    <w:uiPriority w:val="44"/>
    <w:rsid w:val="006E5490"/>
    <w:rPr>
      <w:color w:val="36383D" w:themeColor="accent6"/>
      <w:sz w:val="14"/>
    </w:rPr>
  </w:style>
  <w:style w:type="paragraph" w:styleId="Footer">
    <w:name w:val="footer"/>
    <w:basedOn w:val="Normal"/>
    <w:link w:val="FooterChar"/>
    <w:uiPriority w:val="44"/>
    <w:rsid w:val="006E5490"/>
    <w:pPr>
      <w:tabs>
        <w:tab w:val="center" w:pos="5387"/>
        <w:tab w:val="right" w:pos="10773"/>
      </w:tabs>
      <w:spacing w:before="0" w:after="0"/>
      <w:ind w:right="879"/>
      <w:contextualSpacing/>
    </w:pPr>
    <w:rPr>
      <w:color w:val="36383D" w:themeColor="accent6"/>
      <w:sz w:val="14"/>
    </w:rPr>
  </w:style>
  <w:style w:type="character" w:customStyle="1" w:styleId="FooterChar">
    <w:name w:val="Footer Char"/>
    <w:basedOn w:val="DefaultParagraphFont"/>
    <w:link w:val="Footer"/>
    <w:uiPriority w:val="44"/>
    <w:rsid w:val="006E5490"/>
    <w:rPr>
      <w:color w:val="36383D" w:themeColor="accent6"/>
      <w:sz w:val="14"/>
    </w:rPr>
  </w:style>
  <w:style w:type="paragraph" w:styleId="TableofFigures">
    <w:name w:val="table of figures"/>
    <w:basedOn w:val="Normal"/>
    <w:next w:val="Normal"/>
    <w:uiPriority w:val="99"/>
    <w:semiHidden/>
    <w:rsid w:val="006E5490"/>
    <w:pPr>
      <w:tabs>
        <w:tab w:val="right" w:leader="underscore" w:pos="10773"/>
      </w:tabs>
      <w:spacing w:after="100"/>
    </w:pPr>
  </w:style>
  <w:style w:type="paragraph" w:styleId="ListContinue">
    <w:name w:val="List Continue"/>
    <w:basedOn w:val="Normal"/>
    <w:uiPriority w:val="17"/>
    <w:rsid w:val="006E5490"/>
    <w:pPr>
      <w:numPr>
        <w:numId w:val="11"/>
      </w:numPr>
      <w:contextualSpacing/>
    </w:pPr>
  </w:style>
  <w:style w:type="paragraph" w:styleId="ListContinue2">
    <w:name w:val="List Continue 2"/>
    <w:basedOn w:val="Normal"/>
    <w:uiPriority w:val="17"/>
    <w:rsid w:val="006E5490"/>
    <w:pPr>
      <w:numPr>
        <w:ilvl w:val="1"/>
        <w:numId w:val="11"/>
      </w:numPr>
      <w:contextualSpacing/>
    </w:pPr>
  </w:style>
  <w:style w:type="paragraph" w:styleId="ListContinue3">
    <w:name w:val="List Continue 3"/>
    <w:basedOn w:val="Normal"/>
    <w:uiPriority w:val="17"/>
    <w:rsid w:val="006E5490"/>
    <w:pPr>
      <w:numPr>
        <w:ilvl w:val="2"/>
        <w:numId w:val="11"/>
      </w:numPr>
      <w:contextualSpacing/>
    </w:pPr>
  </w:style>
  <w:style w:type="paragraph" w:styleId="ListContinue4">
    <w:name w:val="List Continue 4"/>
    <w:basedOn w:val="Normal"/>
    <w:uiPriority w:val="17"/>
    <w:rsid w:val="006E5490"/>
    <w:pPr>
      <w:numPr>
        <w:ilvl w:val="3"/>
        <w:numId w:val="11"/>
      </w:numPr>
      <w:contextualSpacing/>
    </w:pPr>
  </w:style>
  <w:style w:type="paragraph" w:styleId="ListContinue5">
    <w:name w:val="List Continue 5"/>
    <w:basedOn w:val="Normal"/>
    <w:uiPriority w:val="17"/>
    <w:rsid w:val="006E5490"/>
    <w:pPr>
      <w:numPr>
        <w:ilvl w:val="4"/>
        <w:numId w:val="11"/>
      </w:numPr>
      <w:contextualSpacing/>
    </w:pPr>
  </w:style>
  <w:style w:type="paragraph" w:styleId="ListBullet3">
    <w:name w:val="List Bullet 3"/>
    <w:basedOn w:val="Normal"/>
    <w:uiPriority w:val="17"/>
    <w:rsid w:val="006E5490"/>
    <w:pPr>
      <w:numPr>
        <w:ilvl w:val="2"/>
        <w:numId w:val="9"/>
      </w:numPr>
      <w:contextualSpacing/>
    </w:pPr>
  </w:style>
  <w:style w:type="paragraph" w:styleId="TOC3">
    <w:name w:val="toc 3"/>
    <w:basedOn w:val="Normal"/>
    <w:next w:val="Normal"/>
    <w:autoRedefine/>
    <w:uiPriority w:val="39"/>
    <w:rsid w:val="006E5490"/>
    <w:pPr>
      <w:tabs>
        <w:tab w:val="right" w:leader="underscore" w:pos="10773"/>
      </w:tabs>
      <w:spacing w:after="100"/>
      <w:ind w:left="284"/>
    </w:pPr>
  </w:style>
  <w:style w:type="paragraph" w:styleId="TOC4">
    <w:name w:val="toc 4"/>
    <w:basedOn w:val="Normal"/>
    <w:next w:val="Normal"/>
    <w:autoRedefine/>
    <w:uiPriority w:val="39"/>
    <w:semiHidden/>
    <w:rsid w:val="006E5490"/>
    <w:pPr>
      <w:tabs>
        <w:tab w:val="right" w:leader="underscore" w:pos="10773"/>
      </w:tabs>
      <w:spacing w:before="240" w:after="100"/>
      <w:ind w:left="720" w:hanging="720"/>
    </w:pPr>
    <w:rPr>
      <w:b/>
    </w:rPr>
  </w:style>
  <w:style w:type="numbering" w:customStyle="1" w:styleId="ListContinueList">
    <w:name w:val="List Continue List"/>
    <w:basedOn w:val="NoList"/>
    <w:uiPriority w:val="99"/>
    <w:rsid w:val="006E5490"/>
    <w:pPr>
      <w:numPr>
        <w:numId w:val="5"/>
      </w:numPr>
    </w:pPr>
  </w:style>
  <w:style w:type="paragraph" w:styleId="List">
    <w:name w:val="List"/>
    <w:basedOn w:val="Normal"/>
    <w:uiPriority w:val="17"/>
    <w:rsid w:val="006E5490"/>
    <w:pPr>
      <w:numPr>
        <w:numId w:val="13"/>
      </w:numPr>
      <w:contextualSpacing/>
    </w:pPr>
  </w:style>
  <w:style w:type="paragraph" w:styleId="List2">
    <w:name w:val="List 2"/>
    <w:basedOn w:val="Normal"/>
    <w:uiPriority w:val="17"/>
    <w:rsid w:val="006E5490"/>
    <w:pPr>
      <w:numPr>
        <w:ilvl w:val="1"/>
        <w:numId w:val="13"/>
      </w:numPr>
      <w:contextualSpacing/>
    </w:pPr>
  </w:style>
  <w:style w:type="paragraph" w:styleId="List3">
    <w:name w:val="List 3"/>
    <w:basedOn w:val="Normal"/>
    <w:uiPriority w:val="17"/>
    <w:rsid w:val="006E5490"/>
    <w:pPr>
      <w:numPr>
        <w:ilvl w:val="2"/>
        <w:numId w:val="13"/>
      </w:numPr>
      <w:contextualSpacing/>
    </w:pPr>
  </w:style>
  <w:style w:type="paragraph" w:styleId="List4">
    <w:name w:val="List 4"/>
    <w:basedOn w:val="Normal"/>
    <w:uiPriority w:val="17"/>
    <w:rsid w:val="006E5490"/>
    <w:pPr>
      <w:numPr>
        <w:ilvl w:val="3"/>
        <w:numId w:val="13"/>
      </w:numPr>
      <w:contextualSpacing/>
    </w:pPr>
  </w:style>
  <w:style w:type="paragraph" w:styleId="List5">
    <w:name w:val="List 5"/>
    <w:basedOn w:val="Normal"/>
    <w:uiPriority w:val="17"/>
    <w:rsid w:val="006E5490"/>
    <w:pPr>
      <w:numPr>
        <w:ilvl w:val="4"/>
        <w:numId w:val="13"/>
      </w:numPr>
      <w:contextualSpacing/>
    </w:pPr>
  </w:style>
  <w:style w:type="paragraph" w:customStyle="1" w:styleId="TableListContinue2">
    <w:name w:val="Table List Continue 2"/>
    <w:basedOn w:val="Normal"/>
    <w:uiPriority w:val="18"/>
    <w:rsid w:val="006E5490"/>
    <w:pPr>
      <w:numPr>
        <w:ilvl w:val="1"/>
        <w:numId w:val="16"/>
      </w:numPr>
      <w:contextualSpacing/>
    </w:pPr>
  </w:style>
  <w:style w:type="paragraph" w:customStyle="1" w:styleId="TableListContinue">
    <w:name w:val="Table List Continue"/>
    <w:basedOn w:val="Normal"/>
    <w:uiPriority w:val="18"/>
    <w:rsid w:val="006E5490"/>
    <w:pPr>
      <w:numPr>
        <w:numId w:val="16"/>
      </w:numPr>
      <w:contextualSpacing/>
    </w:pPr>
  </w:style>
  <w:style w:type="paragraph" w:customStyle="1" w:styleId="TableListContinue3">
    <w:name w:val="Table List Continue 3"/>
    <w:basedOn w:val="Normal"/>
    <w:uiPriority w:val="18"/>
    <w:rsid w:val="006E5490"/>
    <w:pPr>
      <w:numPr>
        <w:ilvl w:val="2"/>
        <w:numId w:val="16"/>
      </w:numPr>
      <w:contextualSpacing/>
    </w:pPr>
  </w:style>
  <w:style w:type="paragraph" w:customStyle="1" w:styleId="TableListContinue4">
    <w:name w:val="Table List Continue 4"/>
    <w:basedOn w:val="Normal"/>
    <w:uiPriority w:val="18"/>
    <w:semiHidden/>
    <w:rsid w:val="006E5490"/>
    <w:pPr>
      <w:numPr>
        <w:ilvl w:val="3"/>
        <w:numId w:val="16"/>
      </w:numPr>
      <w:contextualSpacing/>
    </w:pPr>
  </w:style>
  <w:style w:type="paragraph" w:customStyle="1" w:styleId="TableListContinue5">
    <w:name w:val="Table List Continue 5"/>
    <w:basedOn w:val="Normal"/>
    <w:uiPriority w:val="18"/>
    <w:semiHidden/>
    <w:rsid w:val="006E5490"/>
    <w:pPr>
      <w:numPr>
        <w:ilvl w:val="4"/>
        <w:numId w:val="16"/>
      </w:numPr>
      <w:contextualSpacing/>
    </w:pPr>
  </w:style>
  <w:style w:type="numbering" w:customStyle="1" w:styleId="TableCellLists">
    <w:name w:val="Table Cell Lists"/>
    <w:basedOn w:val="NoList"/>
    <w:uiPriority w:val="99"/>
    <w:rsid w:val="006E5490"/>
    <w:pPr>
      <w:numPr>
        <w:numId w:val="6"/>
      </w:numPr>
    </w:pPr>
  </w:style>
  <w:style w:type="paragraph" w:customStyle="1" w:styleId="TableCellList">
    <w:name w:val="Table Cell List"/>
    <w:basedOn w:val="Normal"/>
    <w:uiPriority w:val="17"/>
    <w:rsid w:val="006E5490"/>
    <w:pPr>
      <w:numPr>
        <w:numId w:val="15"/>
      </w:numPr>
      <w:contextualSpacing/>
    </w:pPr>
  </w:style>
  <w:style w:type="paragraph" w:customStyle="1" w:styleId="TableCellList2">
    <w:name w:val="Table Cell List 2"/>
    <w:basedOn w:val="Normal"/>
    <w:uiPriority w:val="17"/>
    <w:rsid w:val="006E5490"/>
    <w:pPr>
      <w:numPr>
        <w:ilvl w:val="1"/>
        <w:numId w:val="15"/>
      </w:numPr>
      <w:contextualSpacing/>
    </w:pPr>
  </w:style>
  <w:style w:type="paragraph" w:customStyle="1" w:styleId="TableCellList3">
    <w:name w:val="Table Cell List 3"/>
    <w:basedOn w:val="Normal"/>
    <w:uiPriority w:val="17"/>
    <w:rsid w:val="006E5490"/>
    <w:pPr>
      <w:numPr>
        <w:ilvl w:val="2"/>
        <w:numId w:val="15"/>
      </w:numPr>
      <w:contextualSpacing/>
    </w:pPr>
  </w:style>
  <w:style w:type="paragraph" w:customStyle="1" w:styleId="TableCellList4">
    <w:name w:val="Table Cell List 4"/>
    <w:basedOn w:val="Normal"/>
    <w:uiPriority w:val="17"/>
    <w:semiHidden/>
    <w:rsid w:val="006E5490"/>
    <w:pPr>
      <w:numPr>
        <w:ilvl w:val="3"/>
        <w:numId w:val="15"/>
      </w:numPr>
      <w:contextualSpacing/>
    </w:pPr>
  </w:style>
  <w:style w:type="paragraph" w:customStyle="1" w:styleId="TableCellList5">
    <w:name w:val="Table Cell List 5"/>
    <w:basedOn w:val="Normal"/>
    <w:uiPriority w:val="17"/>
    <w:semiHidden/>
    <w:rsid w:val="006E5490"/>
    <w:pPr>
      <w:numPr>
        <w:ilvl w:val="4"/>
        <w:numId w:val="15"/>
      </w:numPr>
      <w:contextualSpacing/>
    </w:pPr>
  </w:style>
  <w:style w:type="numbering" w:customStyle="1" w:styleId="TableListContinueSet">
    <w:name w:val="Table List Continue Set"/>
    <w:basedOn w:val="NoList"/>
    <w:uiPriority w:val="99"/>
    <w:rsid w:val="006E5490"/>
    <w:pPr>
      <w:numPr>
        <w:numId w:val="7"/>
      </w:numPr>
    </w:pPr>
  </w:style>
  <w:style w:type="paragraph" w:customStyle="1" w:styleId="ListParagraph2">
    <w:name w:val="List Paragraph 2"/>
    <w:basedOn w:val="Normal"/>
    <w:uiPriority w:val="34"/>
    <w:rsid w:val="006E5490"/>
    <w:pPr>
      <w:ind w:left="567"/>
      <w:contextualSpacing/>
    </w:pPr>
  </w:style>
  <w:style w:type="paragraph" w:customStyle="1" w:styleId="ListParagraph3">
    <w:name w:val="List Paragraph 3"/>
    <w:basedOn w:val="Normal"/>
    <w:uiPriority w:val="34"/>
    <w:rsid w:val="006E5490"/>
    <w:pPr>
      <w:ind w:left="851"/>
      <w:contextualSpacing/>
    </w:pPr>
  </w:style>
  <w:style w:type="paragraph" w:customStyle="1" w:styleId="ListParagraph4">
    <w:name w:val="List Paragraph 4"/>
    <w:basedOn w:val="Normal"/>
    <w:uiPriority w:val="34"/>
    <w:rsid w:val="006E5490"/>
    <w:pPr>
      <w:ind w:left="1134"/>
      <w:contextualSpacing/>
    </w:pPr>
  </w:style>
  <w:style w:type="paragraph" w:customStyle="1" w:styleId="ListParagraph5">
    <w:name w:val="List Paragraph 5"/>
    <w:basedOn w:val="Normal"/>
    <w:uiPriority w:val="34"/>
    <w:rsid w:val="006E5490"/>
    <w:pPr>
      <w:ind w:left="1418"/>
      <w:contextualSpacing/>
    </w:pPr>
  </w:style>
  <w:style w:type="character" w:customStyle="1" w:styleId="Bold">
    <w:name w:val="Bold"/>
    <w:basedOn w:val="DefaultParagraphFont"/>
    <w:uiPriority w:val="23"/>
    <w:qFormat/>
    <w:rsid w:val="006E5490"/>
    <w:rPr>
      <w:b/>
      <w:color w:val="auto"/>
    </w:rPr>
  </w:style>
  <w:style w:type="paragraph" w:customStyle="1" w:styleId="GreyText">
    <w:name w:val="Grey Text"/>
    <w:basedOn w:val="Normal"/>
    <w:link w:val="GreyTextChar"/>
    <w:uiPriority w:val="23"/>
    <w:qFormat/>
    <w:rsid w:val="006E5490"/>
    <w:rPr>
      <w:color w:val="36383D" w:themeColor="accent6"/>
    </w:rPr>
  </w:style>
  <w:style w:type="character" w:customStyle="1" w:styleId="GreyTextChar">
    <w:name w:val="Grey Text Char"/>
    <w:basedOn w:val="DefaultParagraphFont"/>
    <w:link w:val="GreyText"/>
    <w:uiPriority w:val="23"/>
    <w:rsid w:val="006E5490"/>
    <w:rPr>
      <w:color w:val="36383D" w:themeColor="accent6"/>
    </w:rPr>
  </w:style>
  <w:style w:type="paragraph" w:customStyle="1" w:styleId="Instructional">
    <w:name w:val="Instructional"/>
    <w:basedOn w:val="Normal"/>
    <w:link w:val="InstructionalChar"/>
    <w:uiPriority w:val="23"/>
    <w:qFormat/>
    <w:rsid w:val="006E5490"/>
    <w:pPr>
      <w:spacing w:after="0"/>
    </w:pPr>
    <w:rPr>
      <w:i/>
      <w:color w:val="0000FF"/>
    </w:rPr>
  </w:style>
  <w:style w:type="character" w:customStyle="1" w:styleId="InstructionalChar">
    <w:name w:val="Instructional Char"/>
    <w:basedOn w:val="DefaultParagraphFont"/>
    <w:link w:val="Instructional"/>
    <w:uiPriority w:val="23"/>
    <w:rsid w:val="006E5490"/>
    <w:rPr>
      <w:i/>
      <w:color w:val="0000FF"/>
    </w:rPr>
  </w:style>
  <w:style w:type="paragraph" w:styleId="TOC5">
    <w:name w:val="toc 5"/>
    <w:basedOn w:val="Normal"/>
    <w:next w:val="Normal"/>
    <w:autoRedefine/>
    <w:uiPriority w:val="39"/>
    <w:semiHidden/>
    <w:rsid w:val="006E5490"/>
    <w:pPr>
      <w:tabs>
        <w:tab w:val="right" w:leader="underscore" w:pos="10773"/>
      </w:tabs>
      <w:spacing w:after="100"/>
      <w:ind w:left="720" w:hanging="720"/>
    </w:pPr>
  </w:style>
  <w:style w:type="paragraph" w:styleId="TOC6">
    <w:name w:val="toc 6"/>
    <w:basedOn w:val="Normal"/>
    <w:next w:val="Normal"/>
    <w:autoRedefine/>
    <w:uiPriority w:val="39"/>
    <w:semiHidden/>
    <w:rsid w:val="006E5490"/>
    <w:pPr>
      <w:tabs>
        <w:tab w:val="right" w:leader="underscore" w:pos="10773"/>
      </w:tabs>
      <w:spacing w:after="100"/>
      <w:ind w:left="1203" w:hanging="919"/>
    </w:pPr>
  </w:style>
  <w:style w:type="paragraph" w:customStyle="1" w:styleId="Pull-outQuote">
    <w:name w:val="Pull-out Quote"/>
    <w:basedOn w:val="Normal"/>
    <w:uiPriority w:val="30"/>
    <w:qFormat/>
    <w:rsid w:val="006E5490"/>
    <w:pPr>
      <w:pBdr>
        <w:top w:val="single" w:sz="4" w:space="4" w:color="CDFFEF" w:themeColor="accent5"/>
        <w:left w:val="single" w:sz="4" w:space="4" w:color="CDFFEF" w:themeColor="accent5"/>
        <w:bottom w:val="single" w:sz="4" w:space="4" w:color="CDFFEF" w:themeColor="accent5"/>
        <w:right w:val="single" w:sz="4" w:space="4" w:color="CDFFEF" w:themeColor="accent5"/>
      </w:pBdr>
      <w:shd w:val="clear" w:color="auto" w:fill="CDFFEF" w:themeFill="accent5"/>
      <w:ind w:left="113" w:right="113"/>
    </w:pPr>
  </w:style>
  <w:style w:type="paragraph" w:customStyle="1" w:styleId="Pull-outQuoteHeading">
    <w:name w:val="Pull-out Quote Heading"/>
    <w:basedOn w:val="Pull-outQuote"/>
    <w:next w:val="Pull-outQuote"/>
    <w:uiPriority w:val="30"/>
    <w:qFormat/>
    <w:rsid w:val="006E5490"/>
    <w:rPr>
      <w:b/>
    </w:rPr>
  </w:style>
  <w:style w:type="paragraph" w:customStyle="1" w:styleId="FooterPageNumber">
    <w:name w:val="Footer Page Number"/>
    <w:basedOn w:val="Footer"/>
    <w:uiPriority w:val="99"/>
    <w:rsid w:val="006E5490"/>
    <w:pPr>
      <w:framePr w:wrap="around" w:vAnchor="text" w:hAnchor="margin" w:xAlign="right" w:y="1"/>
      <w:ind w:right="0"/>
    </w:pPr>
    <w:rPr>
      <w:rFonts w:ascii="VIC Medium" w:hAnsi="VIC Medium"/>
    </w:rPr>
  </w:style>
  <w:style w:type="paragraph" w:customStyle="1" w:styleId="FooterLight">
    <w:name w:val="Footer Light"/>
    <w:basedOn w:val="Footer"/>
    <w:uiPriority w:val="99"/>
    <w:rsid w:val="006E5490"/>
    <w:rPr>
      <w:rFonts w:ascii="VIC Light" w:hAnsi="VIC Light"/>
    </w:rPr>
  </w:style>
  <w:style w:type="paragraph" w:customStyle="1" w:styleId="DarkReportTitle">
    <w:name w:val="Dark Report Title"/>
    <w:basedOn w:val="Normal"/>
    <w:next w:val="DarkReportSubtitle"/>
    <w:uiPriority w:val="36"/>
    <w:semiHidden/>
    <w:unhideWhenUsed/>
    <w:rsid w:val="006E5490"/>
    <w:pPr>
      <w:keepNext/>
      <w:spacing w:before="0" w:after="0"/>
      <w:ind w:left="567" w:right="4253"/>
      <w:contextualSpacing/>
    </w:pPr>
    <w:rPr>
      <w:rFonts w:ascii="VIC Light" w:hAnsi="VIC Light"/>
      <w:color w:val="FFFFFF" w:themeColor="background1"/>
      <w:sz w:val="64"/>
    </w:rPr>
  </w:style>
  <w:style w:type="paragraph" w:customStyle="1" w:styleId="LightReportTite">
    <w:name w:val="Light Report Tite"/>
    <w:basedOn w:val="DarkReportTitle"/>
    <w:next w:val="LightReportSubtitle"/>
    <w:uiPriority w:val="36"/>
    <w:unhideWhenUsed/>
    <w:rsid w:val="006E5490"/>
    <w:rPr>
      <w:color w:val="36383D" w:themeColor="accent6"/>
    </w:rPr>
  </w:style>
  <w:style w:type="paragraph" w:customStyle="1" w:styleId="LightReportSubtitle">
    <w:name w:val="Light Report Subtitle"/>
    <w:basedOn w:val="DarkReportSubtitle"/>
    <w:next w:val="LightVersion"/>
    <w:uiPriority w:val="36"/>
    <w:unhideWhenUsed/>
    <w:rsid w:val="006E5490"/>
    <w:rPr>
      <w:color w:val="36383D" w:themeColor="accent6"/>
    </w:rPr>
  </w:style>
  <w:style w:type="paragraph" w:customStyle="1" w:styleId="DarkTextualReportSubtitle">
    <w:name w:val="Dark Textual Report Subtitle"/>
    <w:basedOn w:val="DarkReportSubtitle"/>
    <w:uiPriority w:val="36"/>
    <w:semiHidden/>
    <w:unhideWhenUsed/>
    <w:rsid w:val="006E5490"/>
    <w:pPr>
      <w:framePr w:wrap="around" w:vAnchor="page" w:hAnchor="page" w:x="557" w:y="12690"/>
    </w:pPr>
  </w:style>
  <w:style w:type="paragraph" w:styleId="NormalWeb">
    <w:name w:val="Normal (Web)"/>
    <w:basedOn w:val="Normal"/>
    <w:uiPriority w:val="99"/>
    <w:semiHidden/>
    <w:rsid w:val="006E5490"/>
    <w:rPr>
      <w:rFonts w:cs="Times New Roman"/>
      <w:szCs w:val="24"/>
    </w:rPr>
  </w:style>
  <w:style w:type="table" w:customStyle="1" w:styleId="TablePlain">
    <w:name w:val="Table Plain"/>
    <w:basedOn w:val="TableNormal"/>
    <w:uiPriority w:val="99"/>
    <w:rsid w:val="006E5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tblStylePr w:type="lastRow">
      <w:rPr>
        <w:b/>
      </w:rPr>
    </w:tblStylePr>
    <w:tblStylePr w:type="firstCol">
      <w:rPr>
        <w:b/>
      </w:rPr>
    </w:tblStylePr>
    <w:tblStylePr w:type="lastCol">
      <w:pPr>
        <w:jc w:val="right"/>
      </w:pPr>
    </w:tblStylePr>
  </w:style>
  <w:style w:type="table" w:styleId="GridTable1Light">
    <w:name w:val="Grid Table 1 Light"/>
    <w:basedOn w:val="TableNormal"/>
    <w:uiPriority w:val="46"/>
    <w:locked/>
    <w:rsid w:val="006E5490"/>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styleId="ArticleSection">
    <w:name w:val="Outline List 3"/>
    <w:basedOn w:val="NoList"/>
    <w:uiPriority w:val="99"/>
    <w:semiHidden/>
    <w:unhideWhenUsed/>
    <w:locked/>
    <w:rsid w:val="006E5490"/>
    <w:pPr>
      <w:numPr>
        <w:numId w:val="8"/>
      </w:numPr>
    </w:pPr>
  </w:style>
  <w:style w:type="paragraph" w:styleId="BalloonText">
    <w:name w:val="Balloon Text"/>
    <w:basedOn w:val="Normal"/>
    <w:link w:val="BalloonTextChar"/>
    <w:uiPriority w:val="99"/>
    <w:semiHidden/>
    <w:locked/>
    <w:rsid w:val="006E5490"/>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490"/>
    <w:rPr>
      <w:rFonts w:ascii="Segoe UI" w:hAnsi="Segoe UI" w:cs="Segoe UI"/>
      <w:sz w:val="18"/>
      <w:szCs w:val="18"/>
    </w:rPr>
  </w:style>
  <w:style w:type="paragraph" w:styleId="Bibliography">
    <w:name w:val="Bibliography"/>
    <w:basedOn w:val="Normal"/>
    <w:next w:val="Normal"/>
    <w:uiPriority w:val="37"/>
    <w:semiHidden/>
    <w:locked/>
    <w:rsid w:val="006E5490"/>
  </w:style>
  <w:style w:type="paragraph" w:styleId="BlockText">
    <w:name w:val="Block Text"/>
    <w:basedOn w:val="Normal"/>
    <w:uiPriority w:val="99"/>
    <w:semiHidden/>
    <w:locked/>
    <w:rsid w:val="006E5490"/>
    <w:pPr>
      <w:pBdr>
        <w:top w:val="single" w:sz="2" w:space="10" w:color="075D5F" w:themeColor="accent1"/>
        <w:left w:val="single" w:sz="2" w:space="10" w:color="075D5F" w:themeColor="accent1"/>
        <w:bottom w:val="single" w:sz="2" w:space="10" w:color="075D5F" w:themeColor="accent1"/>
        <w:right w:val="single" w:sz="2" w:space="10" w:color="075D5F" w:themeColor="accent1"/>
      </w:pBdr>
      <w:ind w:left="1152" w:right="1152"/>
    </w:pPr>
    <w:rPr>
      <w:rFonts w:eastAsiaTheme="minorEastAsia"/>
      <w:i/>
      <w:iCs/>
      <w:color w:val="075D5F" w:themeColor="accent1"/>
    </w:rPr>
  </w:style>
  <w:style w:type="paragraph" w:styleId="BodyText">
    <w:name w:val="Body Text"/>
    <w:basedOn w:val="Normal"/>
    <w:link w:val="BodyTextChar"/>
    <w:uiPriority w:val="99"/>
    <w:semiHidden/>
    <w:rsid w:val="006E5490"/>
  </w:style>
  <w:style w:type="character" w:customStyle="1" w:styleId="BodyTextChar">
    <w:name w:val="Body Text Char"/>
    <w:basedOn w:val="DefaultParagraphFont"/>
    <w:link w:val="BodyText"/>
    <w:uiPriority w:val="99"/>
    <w:semiHidden/>
    <w:rsid w:val="006E5490"/>
  </w:style>
  <w:style w:type="paragraph" w:styleId="BodyText2">
    <w:name w:val="Body Text 2"/>
    <w:basedOn w:val="Normal"/>
    <w:link w:val="BodyText2Char"/>
    <w:uiPriority w:val="99"/>
    <w:semiHidden/>
    <w:rsid w:val="006E5490"/>
    <w:pPr>
      <w:spacing w:line="480" w:lineRule="auto"/>
    </w:pPr>
  </w:style>
  <w:style w:type="character" w:customStyle="1" w:styleId="BodyText2Char">
    <w:name w:val="Body Text 2 Char"/>
    <w:basedOn w:val="DefaultParagraphFont"/>
    <w:link w:val="BodyText2"/>
    <w:uiPriority w:val="99"/>
    <w:semiHidden/>
    <w:rsid w:val="006E5490"/>
  </w:style>
  <w:style w:type="paragraph" w:styleId="BodyText3">
    <w:name w:val="Body Text 3"/>
    <w:basedOn w:val="Normal"/>
    <w:link w:val="BodyText3Char"/>
    <w:uiPriority w:val="99"/>
    <w:semiHidden/>
    <w:locked/>
    <w:rsid w:val="006E5490"/>
    <w:rPr>
      <w:sz w:val="16"/>
      <w:szCs w:val="16"/>
    </w:rPr>
  </w:style>
  <w:style w:type="character" w:customStyle="1" w:styleId="BodyText3Char">
    <w:name w:val="Body Text 3 Char"/>
    <w:basedOn w:val="DefaultParagraphFont"/>
    <w:link w:val="BodyText3"/>
    <w:uiPriority w:val="99"/>
    <w:semiHidden/>
    <w:rsid w:val="006E5490"/>
    <w:rPr>
      <w:sz w:val="16"/>
      <w:szCs w:val="16"/>
    </w:rPr>
  </w:style>
  <w:style w:type="paragraph" w:styleId="BodyTextFirstIndent">
    <w:name w:val="Body Text First Indent"/>
    <w:basedOn w:val="BodyText"/>
    <w:link w:val="BodyTextFirstIndentChar"/>
    <w:uiPriority w:val="99"/>
    <w:semiHidden/>
    <w:rsid w:val="006E5490"/>
    <w:pPr>
      <w:ind w:firstLine="360"/>
    </w:pPr>
  </w:style>
  <w:style w:type="character" w:customStyle="1" w:styleId="BodyTextFirstIndentChar">
    <w:name w:val="Body Text First Indent Char"/>
    <w:basedOn w:val="BodyTextChar"/>
    <w:link w:val="BodyTextFirstIndent"/>
    <w:uiPriority w:val="99"/>
    <w:semiHidden/>
    <w:rsid w:val="006E5490"/>
  </w:style>
  <w:style w:type="paragraph" w:styleId="BodyTextIndent">
    <w:name w:val="Body Text Indent"/>
    <w:basedOn w:val="Normal"/>
    <w:link w:val="BodyTextIndentChar"/>
    <w:uiPriority w:val="99"/>
    <w:semiHidden/>
    <w:rsid w:val="006E5490"/>
    <w:pPr>
      <w:ind w:left="283"/>
    </w:pPr>
  </w:style>
  <w:style w:type="character" w:customStyle="1" w:styleId="BodyTextIndentChar">
    <w:name w:val="Body Text Indent Char"/>
    <w:basedOn w:val="DefaultParagraphFont"/>
    <w:link w:val="BodyTextIndent"/>
    <w:uiPriority w:val="99"/>
    <w:semiHidden/>
    <w:rsid w:val="006E5490"/>
  </w:style>
  <w:style w:type="paragraph" w:styleId="BodyTextFirstIndent2">
    <w:name w:val="Body Text First Indent 2"/>
    <w:basedOn w:val="BodyTextIndent"/>
    <w:link w:val="BodyTextFirstIndent2Char"/>
    <w:uiPriority w:val="99"/>
    <w:semiHidden/>
    <w:rsid w:val="006E5490"/>
    <w:pPr>
      <w:ind w:left="360" w:firstLine="360"/>
    </w:pPr>
  </w:style>
  <w:style w:type="character" w:customStyle="1" w:styleId="BodyTextFirstIndent2Char">
    <w:name w:val="Body Text First Indent 2 Char"/>
    <w:basedOn w:val="BodyTextIndentChar"/>
    <w:link w:val="BodyTextFirstIndent2"/>
    <w:uiPriority w:val="99"/>
    <w:semiHidden/>
    <w:rsid w:val="006E5490"/>
  </w:style>
  <w:style w:type="paragraph" w:styleId="BodyTextIndent2">
    <w:name w:val="Body Text Indent 2"/>
    <w:basedOn w:val="Normal"/>
    <w:link w:val="BodyTextIndent2Char"/>
    <w:uiPriority w:val="99"/>
    <w:semiHidden/>
    <w:rsid w:val="006E5490"/>
    <w:pPr>
      <w:spacing w:line="480" w:lineRule="auto"/>
      <w:ind w:left="283"/>
    </w:pPr>
  </w:style>
  <w:style w:type="character" w:customStyle="1" w:styleId="BodyTextIndent2Char">
    <w:name w:val="Body Text Indent 2 Char"/>
    <w:basedOn w:val="DefaultParagraphFont"/>
    <w:link w:val="BodyTextIndent2"/>
    <w:uiPriority w:val="99"/>
    <w:semiHidden/>
    <w:rsid w:val="006E5490"/>
  </w:style>
  <w:style w:type="paragraph" w:styleId="BodyTextIndent3">
    <w:name w:val="Body Text Indent 3"/>
    <w:basedOn w:val="Normal"/>
    <w:link w:val="BodyTextIndent3Char"/>
    <w:uiPriority w:val="99"/>
    <w:semiHidden/>
    <w:rsid w:val="006E5490"/>
    <w:pPr>
      <w:ind w:left="283"/>
    </w:pPr>
    <w:rPr>
      <w:sz w:val="16"/>
      <w:szCs w:val="16"/>
    </w:rPr>
  </w:style>
  <w:style w:type="character" w:customStyle="1" w:styleId="BodyTextIndent3Char">
    <w:name w:val="Body Text Indent 3 Char"/>
    <w:basedOn w:val="DefaultParagraphFont"/>
    <w:link w:val="BodyTextIndent3"/>
    <w:uiPriority w:val="99"/>
    <w:semiHidden/>
    <w:rsid w:val="006E5490"/>
    <w:rPr>
      <w:sz w:val="16"/>
      <w:szCs w:val="16"/>
    </w:rPr>
  </w:style>
  <w:style w:type="character" w:styleId="BookTitle">
    <w:name w:val="Book Title"/>
    <w:basedOn w:val="DefaultParagraphFont"/>
    <w:uiPriority w:val="33"/>
    <w:semiHidden/>
    <w:qFormat/>
    <w:locked/>
    <w:rsid w:val="006E5490"/>
    <w:rPr>
      <w:b/>
      <w:bCs/>
      <w:i/>
      <w:iCs/>
      <w:spacing w:val="5"/>
    </w:rPr>
  </w:style>
  <w:style w:type="paragraph" w:styleId="Closing">
    <w:name w:val="Closing"/>
    <w:basedOn w:val="Normal"/>
    <w:link w:val="ClosingChar"/>
    <w:uiPriority w:val="99"/>
    <w:semiHidden/>
    <w:locked/>
    <w:rsid w:val="006E5490"/>
    <w:pPr>
      <w:spacing w:before="0" w:after="0"/>
      <w:ind w:left="4252"/>
    </w:pPr>
  </w:style>
  <w:style w:type="character" w:customStyle="1" w:styleId="ClosingChar">
    <w:name w:val="Closing Char"/>
    <w:basedOn w:val="DefaultParagraphFont"/>
    <w:link w:val="Closing"/>
    <w:uiPriority w:val="99"/>
    <w:semiHidden/>
    <w:rsid w:val="006E5490"/>
  </w:style>
  <w:style w:type="character" w:styleId="CommentReference">
    <w:name w:val="annotation reference"/>
    <w:basedOn w:val="DefaultParagraphFont"/>
    <w:uiPriority w:val="99"/>
    <w:semiHidden/>
    <w:locked/>
    <w:rsid w:val="006E5490"/>
    <w:rPr>
      <w:sz w:val="16"/>
      <w:szCs w:val="16"/>
    </w:rPr>
  </w:style>
  <w:style w:type="paragraph" w:styleId="CommentText">
    <w:name w:val="annotation text"/>
    <w:basedOn w:val="Normal"/>
    <w:link w:val="CommentTextChar"/>
    <w:uiPriority w:val="99"/>
    <w:semiHidden/>
    <w:locked/>
    <w:rsid w:val="006E5490"/>
  </w:style>
  <w:style w:type="character" w:customStyle="1" w:styleId="CommentTextChar">
    <w:name w:val="Comment Text Char"/>
    <w:basedOn w:val="DefaultParagraphFont"/>
    <w:link w:val="CommentText"/>
    <w:uiPriority w:val="99"/>
    <w:semiHidden/>
    <w:rsid w:val="006E5490"/>
  </w:style>
  <w:style w:type="paragraph" w:styleId="CommentSubject">
    <w:name w:val="annotation subject"/>
    <w:basedOn w:val="CommentText"/>
    <w:next w:val="CommentText"/>
    <w:link w:val="CommentSubjectChar"/>
    <w:uiPriority w:val="99"/>
    <w:semiHidden/>
    <w:locked/>
    <w:rsid w:val="006E5490"/>
    <w:rPr>
      <w:b/>
      <w:bCs/>
    </w:rPr>
  </w:style>
  <w:style w:type="character" w:customStyle="1" w:styleId="CommentSubjectChar">
    <w:name w:val="Comment Subject Char"/>
    <w:basedOn w:val="CommentTextChar"/>
    <w:link w:val="CommentSubject"/>
    <w:uiPriority w:val="99"/>
    <w:semiHidden/>
    <w:rsid w:val="006E5490"/>
    <w:rPr>
      <w:b/>
      <w:bCs/>
    </w:rPr>
  </w:style>
  <w:style w:type="paragraph" w:styleId="DocumentMap">
    <w:name w:val="Document Map"/>
    <w:basedOn w:val="Normal"/>
    <w:link w:val="DocumentMapChar"/>
    <w:uiPriority w:val="99"/>
    <w:semiHidden/>
    <w:locked/>
    <w:rsid w:val="006E5490"/>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E5490"/>
    <w:rPr>
      <w:rFonts w:ascii="Segoe UI" w:hAnsi="Segoe UI" w:cs="Segoe UI"/>
      <w:sz w:val="16"/>
      <w:szCs w:val="16"/>
    </w:rPr>
  </w:style>
  <w:style w:type="paragraph" w:styleId="E-mailSignature">
    <w:name w:val="E-mail Signature"/>
    <w:basedOn w:val="Normal"/>
    <w:link w:val="E-mailSignatureChar"/>
    <w:uiPriority w:val="99"/>
    <w:semiHidden/>
    <w:locked/>
    <w:rsid w:val="006E5490"/>
    <w:pPr>
      <w:spacing w:before="0" w:after="0"/>
    </w:pPr>
  </w:style>
  <w:style w:type="character" w:customStyle="1" w:styleId="E-mailSignatureChar">
    <w:name w:val="E-mail Signature Char"/>
    <w:basedOn w:val="DefaultParagraphFont"/>
    <w:link w:val="E-mailSignature"/>
    <w:uiPriority w:val="99"/>
    <w:semiHidden/>
    <w:rsid w:val="006E5490"/>
  </w:style>
  <w:style w:type="character" w:styleId="Emphasis">
    <w:name w:val="Emphasis"/>
    <w:basedOn w:val="DefaultParagraphFont"/>
    <w:uiPriority w:val="20"/>
    <w:semiHidden/>
    <w:qFormat/>
    <w:locked/>
    <w:rsid w:val="006E5490"/>
    <w:rPr>
      <w:i/>
      <w:iCs/>
    </w:rPr>
  </w:style>
  <w:style w:type="character" w:styleId="EndnoteReference">
    <w:name w:val="endnote reference"/>
    <w:basedOn w:val="DefaultParagraphFont"/>
    <w:uiPriority w:val="99"/>
    <w:semiHidden/>
    <w:locked/>
    <w:rsid w:val="006E5490"/>
    <w:rPr>
      <w:vertAlign w:val="superscript"/>
    </w:rPr>
  </w:style>
  <w:style w:type="paragraph" w:styleId="EndnoteText">
    <w:name w:val="endnote text"/>
    <w:basedOn w:val="Normal"/>
    <w:link w:val="EndnoteTextChar"/>
    <w:uiPriority w:val="99"/>
    <w:semiHidden/>
    <w:locked/>
    <w:rsid w:val="006E5490"/>
    <w:pPr>
      <w:spacing w:before="0" w:after="0"/>
    </w:pPr>
  </w:style>
  <w:style w:type="character" w:customStyle="1" w:styleId="EndnoteTextChar">
    <w:name w:val="Endnote Text Char"/>
    <w:basedOn w:val="DefaultParagraphFont"/>
    <w:link w:val="EndnoteText"/>
    <w:uiPriority w:val="99"/>
    <w:semiHidden/>
    <w:rsid w:val="006E5490"/>
  </w:style>
  <w:style w:type="paragraph" w:styleId="EnvelopeReturn">
    <w:name w:val="envelope return"/>
    <w:basedOn w:val="Normal"/>
    <w:uiPriority w:val="99"/>
    <w:semiHidden/>
    <w:rsid w:val="006E5490"/>
    <w:pPr>
      <w:spacing w:before="0" w:after="0"/>
    </w:pPr>
    <w:rPr>
      <w:rFonts w:asciiTheme="majorHAnsi" w:eastAsiaTheme="majorEastAsia" w:hAnsiTheme="majorHAnsi" w:cstheme="majorBidi"/>
    </w:rPr>
  </w:style>
  <w:style w:type="character" w:styleId="Hashtag">
    <w:name w:val="Hashtag"/>
    <w:basedOn w:val="DefaultParagraphFont"/>
    <w:uiPriority w:val="99"/>
    <w:semiHidden/>
    <w:locked/>
    <w:rsid w:val="006E5490"/>
    <w:rPr>
      <w:color w:val="2B579A"/>
      <w:shd w:val="clear" w:color="auto" w:fill="E1DFDD"/>
    </w:rPr>
  </w:style>
  <w:style w:type="character" w:styleId="HTMLAcronym">
    <w:name w:val="HTML Acronym"/>
    <w:basedOn w:val="DefaultParagraphFont"/>
    <w:uiPriority w:val="99"/>
    <w:semiHidden/>
    <w:locked/>
    <w:rsid w:val="006E5490"/>
  </w:style>
  <w:style w:type="paragraph" w:styleId="HTMLAddress">
    <w:name w:val="HTML Address"/>
    <w:basedOn w:val="Normal"/>
    <w:link w:val="HTMLAddressChar"/>
    <w:uiPriority w:val="99"/>
    <w:semiHidden/>
    <w:locked/>
    <w:rsid w:val="006E5490"/>
    <w:pPr>
      <w:spacing w:before="0" w:after="0"/>
    </w:pPr>
    <w:rPr>
      <w:i/>
      <w:iCs/>
    </w:rPr>
  </w:style>
  <w:style w:type="character" w:customStyle="1" w:styleId="HTMLAddressChar">
    <w:name w:val="HTML Address Char"/>
    <w:basedOn w:val="DefaultParagraphFont"/>
    <w:link w:val="HTMLAddress"/>
    <w:uiPriority w:val="99"/>
    <w:semiHidden/>
    <w:rsid w:val="006E5490"/>
    <w:rPr>
      <w:i/>
      <w:iCs/>
    </w:rPr>
  </w:style>
  <w:style w:type="character" w:styleId="HTMLCite">
    <w:name w:val="HTML Cite"/>
    <w:basedOn w:val="DefaultParagraphFont"/>
    <w:uiPriority w:val="99"/>
    <w:semiHidden/>
    <w:locked/>
    <w:rsid w:val="006E5490"/>
    <w:rPr>
      <w:i/>
      <w:iCs/>
    </w:rPr>
  </w:style>
  <w:style w:type="character" w:styleId="HTMLCode">
    <w:name w:val="HTML Code"/>
    <w:basedOn w:val="DefaultParagraphFont"/>
    <w:uiPriority w:val="99"/>
    <w:semiHidden/>
    <w:locked/>
    <w:rsid w:val="006E5490"/>
    <w:rPr>
      <w:rFonts w:ascii="Consolas" w:hAnsi="Consolas"/>
      <w:sz w:val="20"/>
      <w:szCs w:val="20"/>
    </w:rPr>
  </w:style>
  <w:style w:type="character" w:styleId="HTMLDefinition">
    <w:name w:val="HTML Definition"/>
    <w:basedOn w:val="DefaultParagraphFont"/>
    <w:uiPriority w:val="99"/>
    <w:semiHidden/>
    <w:locked/>
    <w:rsid w:val="006E5490"/>
    <w:rPr>
      <w:i/>
      <w:iCs/>
    </w:rPr>
  </w:style>
  <w:style w:type="character" w:styleId="HTMLKeyboard">
    <w:name w:val="HTML Keyboard"/>
    <w:basedOn w:val="DefaultParagraphFont"/>
    <w:uiPriority w:val="99"/>
    <w:semiHidden/>
    <w:locked/>
    <w:rsid w:val="006E5490"/>
    <w:rPr>
      <w:rFonts w:ascii="Consolas" w:hAnsi="Consolas"/>
      <w:sz w:val="20"/>
      <w:szCs w:val="20"/>
    </w:rPr>
  </w:style>
  <w:style w:type="paragraph" w:styleId="HTMLPreformatted">
    <w:name w:val="HTML Preformatted"/>
    <w:basedOn w:val="Normal"/>
    <w:link w:val="HTMLPreformattedChar"/>
    <w:uiPriority w:val="99"/>
    <w:semiHidden/>
    <w:locked/>
    <w:rsid w:val="006E5490"/>
    <w:pPr>
      <w:spacing w:before="0" w:after="0"/>
    </w:pPr>
    <w:rPr>
      <w:rFonts w:ascii="Consolas" w:hAnsi="Consolas"/>
    </w:rPr>
  </w:style>
  <w:style w:type="character" w:customStyle="1" w:styleId="HTMLPreformattedChar">
    <w:name w:val="HTML Preformatted Char"/>
    <w:basedOn w:val="DefaultParagraphFont"/>
    <w:link w:val="HTMLPreformatted"/>
    <w:uiPriority w:val="99"/>
    <w:semiHidden/>
    <w:rsid w:val="006E5490"/>
    <w:rPr>
      <w:rFonts w:ascii="Consolas" w:hAnsi="Consolas"/>
    </w:rPr>
  </w:style>
  <w:style w:type="character" w:styleId="HTMLSample">
    <w:name w:val="HTML Sample"/>
    <w:basedOn w:val="DefaultParagraphFont"/>
    <w:uiPriority w:val="99"/>
    <w:semiHidden/>
    <w:locked/>
    <w:rsid w:val="006E5490"/>
    <w:rPr>
      <w:rFonts w:ascii="Consolas" w:hAnsi="Consolas"/>
      <w:sz w:val="24"/>
      <w:szCs w:val="24"/>
    </w:rPr>
  </w:style>
  <w:style w:type="character" w:styleId="HTMLTypewriter">
    <w:name w:val="HTML Typewriter"/>
    <w:basedOn w:val="DefaultParagraphFont"/>
    <w:uiPriority w:val="99"/>
    <w:semiHidden/>
    <w:locked/>
    <w:rsid w:val="006E5490"/>
    <w:rPr>
      <w:rFonts w:ascii="Consolas" w:hAnsi="Consolas"/>
      <w:sz w:val="20"/>
      <w:szCs w:val="20"/>
    </w:rPr>
  </w:style>
  <w:style w:type="character" w:styleId="HTMLVariable">
    <w:name w:val="HTML Variable"/>
    <w:basedOn w:val="DefaultParagraphFont"/>
    <w:uiPriority w:val="99"/>
    <w:semiHidden/>
    <w:locked/>
    <w:rsid w:val="006E5490"/>
    <w:rPr>
      <w:i/>
      <w:iCs/>
    </w:rPr>
  </w:style>
  <w:style w:type="paragraph" w:styleId="Index1">
    <w:name w:val="index 1"/>
    <w:basedOn w:val="Normal"/>
    <w:next w:val="Normal"/>
    <w:autoRedefine/>
    <w:uiPriority w:val="99"/>
    <w:semiHidden/>
    <w:locked/>
    <w:rsid w:val="006E5490"/>
    <w:pPr>
      <w:spacing w:before="0" w:after="0"/>
      <w:ind w:left="200" w:hanging="200"/>
    </w:pPr>
  </w:style>
  <w:style w:type="paragraph" w:styleId="Index2">
    <w:name w:val="index 2"/>
    <w:basedOn w:val="Normal"/>
    <w:next w:val="Normal"/>
    <w:autoRedefine/>
    <w:uiPriority w:val="99"/>
    <w:semiHidden/>
    <w:locked/>
    <w:rsid w:val="006E5490"/>
    <w:pPr>
      <w:spacing w:before="0" w:after="0"/>
      <w:ind w:left="400" w:hanging="200"/>
    </w:pPr>
  </w:style>
  <w:style w:type="paragraph" w:styleId="Index3">
    <w:name w:val="index 3"/>
    <w:basedOn w:val="Normal"/>
    <w:next w:val="Normal"/>
    <w:autoRedefine/>
    <w:uiPriority w:val="99"/>
    <w:semiHidden/>
    <w:locked/>
    <w:rsid w:val="006E5490"/>
    <w:pPr>
      <w:spacing w:before="0" w:after="0"/>
      <w:ind w:left="600" w:hanging="200"/>
    </w:pPr>
  </w:style>
  <w:style w:type="paragraph" w:styleId="Index4">
    <w:name w:val="index 4"/>
    <w:basedOn w:val="Normal"/>
    <w:next w:val="Normal"/>
    <w:autoRedefine/>
    <w:uiPriority w:val="99"/>
    <w:semiHidden/>
    <w:locked/>
    <w:rsid w:val="006E5490"/>
    <w:pPr>
      <w:spacing w:before="0" w:after="0"/>
      <w:ind w:left="800" w:hanging="200"/>
    </w:pPr>
  </w:style>
  <w:style w:type="paragraph" w:styleId="Index5">
    <w:name w:val="index 5"/>
    <w:basedOn w:val="Normal"/>
    <w:next w:val="Normal"/>
    <w:autoRedefine/>
    <w:uiPriority w:val="99"/>
    <w:semiHidden/>
    <w:locked/>
    <w:rsid w:val="006E5490"/>
    <w:pPr>
      <w:spacing w:before="0" w:after="0"/>
      <w:ind w:left="1000" w:hanging="200"/>
    </w:pPr>
  </w:style>
  <w:style w:type="paragraph" w:styleId="Index6">
    <w:name w:val="index 6"/>
    <w:basedOn w:val="Normal"/>
    <w:next w:val="Normal"/>
    <w:autoRedefine/>
    <w:uiPriority w:val="99"/>
    <w:semiHidden/>
    <w:locked/>
    <w:rsid w:val="006E5490"/>
    <w:pPr>
      <w:spacing w:before="0" w:after="0"/>
      <w:ind w:left="1200" w:hanging="200"/>
    </w:pPr>
  </w:style>
  <w:style w:type="paragraph" w:styleId="Index7">
    <w:name w:val="index 7"/>
    <w:basedOn w:val="Normal"/>
    <w:next w:val="Normal"/>
    <w:autoRedefine/>
    <w:uiPriority w:val="99"/>
    <w:semiHidden/>
    <w:locked/>
    <w:rsid w:val="006E5490"/>
    <w:pPr>
      <w:spacing w:before="0" w:after="0"/>
      <w:ind w:left="1400" w:hanging="200"/>
    </w:pPr>
  </w:style>
  <w:style w:type="paragraph" w:styleId="Index8">
    <w:name w:val="index 8"/>
    <w:basedOn w:val="Normal"/>
    <w:next w:val="Normal"/>
    <w:autoRedefine/>
    <w:uiPriority w:val="99"/>
    <w:semiHidden/>
    <w:locked/>
    <w:rsid w:val="006E5490"/>
    <w:pPr>
      <w:spacing w:before="0" w:after="0"/>
      <w:ind w:left="1600" w:hanging="200"/>
    </w:pPr>
  </w:style>
  <w:style w:type="paragraph" w:styleId="Index9">
    <w:name w:val="index 9"/>
    <w:basedOn w:val="Normal"/>
    <w:next w:val="Normal"/>
    <w:autoRedefine/>
    <w:uiPriority w:val="99"/>
    <w:semiHidden/>
    <w:locked/>
    <w:rsid w:val="006E5490"/>
    <w:pPr>
      <w:spacing w:before="0" w:after="0"/>
      <w:ind w:left="1800" w:hanging="200"/>
    </w:pPr>
  </w:style>
  <w:style w:type="paragraph" w:styleId="IndexHeading">
    <w:name w:val="index heading"/>
    <w:basedOn w:val="Normal"/>
    <w:next w:val="Index1"/>
    <w:uiPriority w:val="99"/>
    <w:semiHidden/>
    <w:locked/>
    <w:rsid w:val="006E5490"/>
    <w:rPr>
      <w:rFonts w:asciiTheme="majorHAnsi" w:eastAsiaTheme="majorEastAsia" w:hAnsiTheme="majorHAnsi" w:cstheme="majorBidi"/>
      <w:b/>
      <w:bCs/>
    </w:rPr>
  </w:style>
  <w:style w:type="character" w:styleId="IntenseEmphasis">
    <w:name w:val="Intense Emphasis"/>
    <w:basedOn w:val="DefaultParagraphFont"/>
    <w:uiPriority w:val="21"/>
    <w:semiHidden/>
    <w:rsid w:val="006E5490"/>
    <w:rPr>
      <w:i/>
      <w:iCs/>
      <w:color w:val="075D5F" w:themeColor="accent1"/>
    </w:rPr>
  </w:style>
  <w:style w:type="character" w:styleId="IntenseReference">
    <w:name w:val="Intense Reference"/>
    <w:basedOn w:val="DefaultParagraphFont"/>
    <w:uiPriority w:val="32"/>
    <w:semiHidden/>
    <w:rsid w:val="006E5490"/>
    <w:rPr>
      <w:b/>
      <w:bCs/>
      <w:smallCaps/>
      <w:color w:val="075D5F" w:themeColor="accent1"/>
      <w:spacing w:val="5"/>
    </w:rPr>
  </w:style>
  <w:style w:type="character" w:styleId="LineNumber">
    <w:name w:val="line number"/>
    <w:basedOn w:val="DefaultParagraphFont"/>
    <w:uiPriority w:val="99"/>
    <w:semiHidden/>
    <w:locked/>
    <w:rsid w:val="006E5490"/>
  </w:style>
  <w:style w:type="paragraph" w:styleId="MacroText">
    <w:name w:val="macro"/>
    <w:link w:val="MacroTextChar"/>
    <w:uiPriority w:val="99"/>
    <w:semiHidden/>
    <w:locked/>
    <w:rsid w:val="006E549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E5490"/>
    <w:rPr>
      <w:rFonts w:ascii="Consolas" w:hAnsi="Consolas"/>
    </w:rPr>
  </w:style>
  <w:style w:type="character" w:styleId="Mention">
    <w:name w:val="Mention"/>
    <w:basedOn w:val="DefaultParagraphFont"/>
    <w:uiPriority w:val="99"/>
    <w:semiHidden/>
    <w:locked/>
    <w:rsid w:val="006E5490"/>
    <w:rPr>
      <w:color w:val="2B579A"/>
      <w:shd w:val="clear" w:color="auto" w:fill="E1DFDD"/>
    </w:rPr>
  </w:style>
  <w:style w:type="paragraph" w:styleId="MessageHeader">
    <w:name w:val="Message Header"/>
    <w:basedOn w:val="Normal"/>
    <w:link w:val="MessageHeaderChar"/>
    <w:uiPriority w:val="99"/>
    <w:semiHidden/>
    <w:locked/>
    <w:rsid w:val="006E5490"/>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E5490"/>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locked/>
    <w:rsid w:val="006E5490"/>
    <w:pPr>
      <w:ind w:left="720"/>
    </w:pPr>
  </w:style>
  <w:style w:type="paragraph" w:styleId="NoteHeading">
    <w:name w:val="Note Heading"/>
    <w:basedOn w:val="Normal"/>
    <w:next w:val="Normal"/>
    <w:link w:val="NoteHeadingChar"/>
    <w:uiPriority w:val="37"/>
    <w:semiHidden/>
    <w:rsid w:val="006E5490"/>
    <w:pPr>
      <w:spacing w:before="0" w:after="0"/>
    </w:pPr>
  </w:style>
  <w:style w:type="character" w:customStyle="1" w:styleId="NoteHeadingChar">
    <w:name w:val="Note Heading Char"/>
    <w:basedOn w:val="DefaultParagraphFont"/>
    <w:link w:val="NoteHeading"/>
    <w:uiPriority w:val="37"/>
    <w:semiHidden/>
    <w:rsid w:val="006E5490"/>
  </w:style>
  <w:style w:type="character" w:styleId="PageNumber">
    <w:name w:val="page number"/>
    <w:basedOn w:val="DefaultParagraphFont"/>
    <w:uiPriority w:val="99"/>
    <w:semiHidden/>
    <w:locked/>
    <w:rsid w:val="006E5490"/>
  </w:style>
  <w:style w:type="paragraph" w:styleId="PlainText">
    <w:name w:val="Plain Text"/>
    <w:basedOn w:val="Normal"/>
    <w:link w:val="PlainTextChar"/>
    <w:uiPriority w:val="99"/>
    <w:semiHidden/>
    <w:rsid w:val="006E5490"/>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6E5490"/>
    <w:rPr>
      <w:rFonts w:ascii="Consolas" w:hAnsi="Consolas"/>
      <w:sz w:val="21"/>
      <w:szCs w:val="21"/>
    </w:rPr>
  </w:style>
  <w:style w:type="character" w:styleId="SmartHyperlink">
    <w:name w:val="Smart Hyperlink"/>
    <w:basedOn w:val="DefaultParagraphFont"/>
    <w:uiPriority w:val="99"/>
    <w:semiHidden/>
    <w:locked/>
    <w:rsid w:val="006E5490"/>
    <w:rPr>
      <w:u w:val="dotted"/>
    </w:rPr>
  </w:style>
  <w:style w:type="character" w:styleId="SmartLink">
    <w:name w:val="Smart Link"/>
    <w:basedOn w:val="DefaultParagraphFont"/>
    <w:uiPriority w:val="99"/>
    <w:semiHidden/>
    <w:locked/>
    <w:rsid w:val="006E5490"/>
    <w:rPr>
      <w:color w:val="0000FF"/>
      <w:u w:val="single"/>
      <w:shd w:val="clear" w:color="auto" w:fill="F3F2F1"/>
    </w:rPr>
  </w:style>
  <w:style w:type="character" w:styleId="Strong">
    <w:name w:val="Strong"/>
    <w:basedOn w:val="DefaultParagraphFont"/>
    <w:uiPriority w:val="22"/>
    <w:qFormat/>
    <w:rsid w:val="006E5490"/>
    <w:rPr>
      <w:b/>
      <w:bCs/>
    </w:rPr>
  </w:style>
  <w:style w:type="character" w:styleId="SubtleEmphasis">
    <w:name w:val="Subtle Emphasis"/>
    <w:basedOn w:val="DefaultParagraphFont"/>
    <w:uiPriority w:val="19"/>
    <w:semiHidden/>
    <w:rsid w:val="006E5490"/>
    <w:rPr>
      <w:i/>
      <w:iCs/>
      <w:color w:val="404040" w:themeColor="text1" w:themeTint="BF"/>
    </w:rPr>
  </w:style>
  <w:style w:type="character" w:styleId="SubtleReference">
    <w:name w:val="Subtle Reference"/>
    <w:basedOn w:val="DefaultParagraphFont"/>
    <w:uiPriority w:val="31"/>
    <w:semiHidden/>
    <w:rsid w:val="006E5490"/>
    <w:rPr>
      <w:smallCaps/>
      <w:color w:val="5A5A5A" w:themeColor="text1" w:themeTint="A5"/>
    </w:rPr>
  </w:style>
  <w:style w:type="paragraph" w:styleId="TableofAuthorities">
    <w:name w:val="table of authorities"/>
    <w:basedOn w:val="Normal"/>
    <w:next w:val="Normal"/>
    <w:uiPriority w:val="99"/>
    <w:semiHidden/>
    <w:rsid w:val="006E5490"/>
    <w:pPr>
      <w:spacing w:after="0"/>
      <w:ind w:left="200" w:hanging="200"/>
    </w:pPr>
  </w:style>
  <w:style w:type="paragraph" w:styleId="TOAHeading">
    <w:name w:val="toa heading"/>
    <w:basedOn w:val="Normal"/>
    <w:next w:val="Normal"/>
    <w:uiPriority w:val="99"/>
    <w:semiHidden/>
    <w:rsid w:val="006E5490"/>
    <w:pPr>
      <w:spacing w:before="120"/>
    </w:pPr>
    <w:rPr>
      <w:rFonts w:asciiTheme="majorHAnsi" w:eastAsiaTheme="majorEastAsia" w:hAnsiTheme="majorHAnsi" w:cstheme="majorBidi"/>
      <w:b/>
      <w:bCs/>
      <w:sz w:val="24"/>
      <w:szCs w:val="24"/>
    </w:rPr>
  </w:style>
  <w:style w:type="paragraph" w:styleId="TOC7">
    <w:name w:val="toc 7"/>
    <w:basedOn w:val="Normal"/>
    <w:next w:val="Normal"/>
    <w:autoRedefine/>
    <w:uiPriority w:val="39"/>
    <w:semiHidden/>
    <w:rsid w:val="006E5490"/>
    <w:pPr>
      <w:spacing w:after="100"/>
      <w:ind w:left="1200"/>
    </w:pPr>
  </w:style>
  <w:style w:type="paragraph" w:styleId="TOC8">
    <w:name w:val="toc 8"/>
    <w:basedOn w:val="Normal"/>
    <w:next w:val="Normal"/>
    <w:autoRedefine/>
    <w:uiPriority w:val="39"/>
    <w:semiHidden/>
    <w:rsid w:val="006E5490"/>
    <w:pPr>
      <w:spacing w:after="100"/>
      <w:ind w:left="1400"/>
    </w:pPr>
  </w:style>
  <w:style w:type="paragraph" w:styleId="TOC9">
    <w:name w:val="toc 9"/>
    <w:basedOn w:val="Normal"/>
    <w:next w:val="Normal"/>
    <w:autoRedefine/>
    <w:uiPriority w:val="39"/>
    <w:semiHidden/>
    <w:rsid w:val="006E5490"/>
    <w:pPr>
      <w:spacing w:after="100"/>
      <w:ind w:left="1600"/>
    </w:pPr>
  </w:style>
  <w:style w:type="character" w:styleId="UnresolvedMention">
    <w:name w:val="Unresolved Mention"/>
    <w:basedOn w:val="DefaultParagraphFont"/>
    <w:uiPriority w:val="99"/>
    <w:semiHidden/>
    <w:locked/>
    <w:rsid w:val="006E5490"/>
    <w:rPr>
      <w:color w:val="605E5C"/>
      <w:shd w:val="clear" w:color="auto" w:fill="E1DFDD"/>
    </w:rPr>
  </w:style>
  <w:style w:type="table" w:customStyle="1" w:styleId="TablePlainNoSpacing">
    <w:name w:val="Table Plain No Spacing"/>
    <w:basedOn w:val="TablePlain"/>
    <w:uiPriority w:val="99"/>
    <w:rsid w:val="006E5490"/>
    <w:pPr>
      <w:spacing w:before="0" w:after="0"/>
    </w:pPr>
    <w:tblPr/>
    <w:tblStylePr w:type="firstRow">
      <w:rPr>
        <w:b/>
      </w:rPr>
      <w:tblPr/>
      <w:trPr>
        <w:tblHeader/>
      </w:trPr>
    </w:tblStylePr>
    <w:tblStylePr w:type="lastRow">
      <w:rPr>
        <w:b/>
      </w:rPr>
    </w:tblStylePr>
    <w:tblStylePr w:type="firstCol">
      <w:rPr>
        <w:b/>
      </w:rPr>
    </w:tblStylePr>
    <w:tblStylePr w:type="lastCol">
      <w:pPr>
        <w:jc w:val="right"/>
      </w:pPr>
    </w:tblStylePr>
  </w:style>
  <w:style w:type="paragraph" w:customStyle="1" w:styleId="DarkDocumentType">
    <w:name w:val="Dark Document Type"/>
    <w:basedOn w:val="LightDocumentType"/>
    <w:uiPriority w:val="36"/>
    <w:semiHidden/>
    <w:unhideWhenUsed/>
    <w:rsid w:val="006E5490"/>
    <w:rPr>
      <w:color w:val="FFFFFF" w:themeColor="background1"/>
    </w:rPr>
  </w:style>
  <w:style w:type="paragraph" w:customStyle="1" w:styleId="DarkVersion">
    <w:name w:val="Dark Version"/>
    <w:basedOn w:val="LightVersion"/>
    <w:uiPriority w:val="36"/>
    <w:semiHidden/>
    <w:unhideWhenUsed/>
    <w:rsid w:val="006E5490"/>
    <w:rPr>
      <w:color w:val="FFFFFF" w:themeColor="background1"/>
    </w:rPr>
  </w:style>
  <w:style w:type="paragraph" w:customStyle="1" w:styleId="LightDocumentType">
    <w:name w:val="Light Document Type"/>
    <w:basedOn w:val="Normal"/>
    <w:uiPriority w:val="36"/>
    <w:unhideWhenUsed/>
    <w:rsid w:val="006E5490"/>
    <w:pPr>
      <w:spacing w:before="0" w:after="1440"/>
      <w:ind w:left="567" w:right="4253"/>
      <w:contextualSpacing/>
    </w:pPr>
    <w:rPr>
      <w:rFonts w:ascii="VIC Light" w:hAnsi="VIC Light"/>
      <w:color w:val="36383D" w:themeColor="accent6"/>
      <w:sz w:val="28"/>
    </w:rPr>
  </w:style>
  <w:style w:type="paragraph" w:customStyle="1" w:styleId="LightVersion">
    <w:name w:val="Light Version"/>
    <w:basedOn w:val="Normal"/>
    <w:uiPriority w:val="36"/>
    <w:unhideWhenUsed/>
    <w:rsid w:val="006E5490"/>
    <w:pPr>
      <w:spacing w:before="0" w:after="0"/>
      <w:ind w:left="1021" w:right="4253"/>
    </w:pPr>
    <w:rPr>
      <w:rFonts w:ascii="VIC Light" w:hAnsi="VIC Light"/>
      <w:color w:val="36383D" w:themeColor="accent6"/>
      <w:sz w:val="28"/>
    </w:rPr>
  </w:style>
  <w:style w:type="paragraph" w:customStyle="1" w:styleId="LightTextualReportSubtitle">
    <w:name w:val="Light Textual Report Subtitle"/>
    <w:basedOn w:val="LightReportSubtitle"/>
    <w:uiPriority w:val="36"/>
    <w:semiHidden/>
    <w:unhideWhenUsed/>
    <w:rsid w:val="006E5490"/>
    <w:pPr>
      <w:framePr w:wrap="around" w:vAnchor="page" w:hAnchor="page" w:x="557" w:y="12690"/>
    </w:pPr>
  </w:style>
  <w:style w:type="paragraph" w:customStyle="1" w:styleId="DarkBackCoverText">
    <w:name w:val="Dark Back Cover Text"/>
    <w:basedOn w:val="Normal"/>
    <w:uiPriority w:val="36"/>
    <w:semiHidden/>
    <w:unhideWhenUsed/>
    <w:rsid w:val="006E5490"/>
    <w:pPr>
      <w:framePr w:w="5109" w:wrap="around" w:vAnchor="page" w:hAnchor="page" w:x="6408" w:y="15764"/>
    </w:pPr>
    <w:rPr>
      <w:color w:val="FFFFFF" w:themeColor="background1"/>
    </w:rPr>
  </w:style>
  <w:style w:type="paragraph" w:customStyle="1" w:styleId="DarkDocumentTypeBottomRight">
    <w:name w:val="Dark Document Type Bottom Right"/>
    <w:basedOn w:val="Normal"/>
    <w:uiPriority w:val="36"/>
    <w:semiHidden/>
    <w:unhideWhenUsed/>
    <w:rsid w:val="006E5490"/>
    <w:pPr>
      <w:framePr w:w="3294" w:h="1134" w:hRule="exact" w:wrap="around" w:vAnchor="page" w:hAnchor="page" w:x="8223" w:y="15423"/>
      <w:spacing w:before="0" w:after="1440"/>
      <w:contextualSpacing/>
    </w:pPr>
    <w:rPr>
      <w:rFonts w:ascii="VIC Light" w:hAnsi="VIC Light"/>
      <w:color w:val="FFFFFF" w:themeColor="background1"/>
      <w:sz w:val="28"/>
    </w:rPr>
  </w:style>
  <w:style w:type="paragraph" w:customStyle="1" w:styleId="LightBackCoverText">
    <w:name w:val="Light Back Cover Text"/>
    <w:basedOn w:val="Normal"/>
    <w:uiPriority w:val="36"/>
    <w:unhideWhenUsed/>
    <w:rsid w:val="006E5490"/>
    <w:pPr>
      <w:framePr w:w="5109" w:wrap="around" w:vAnchor="page" w:hAnchor="page" w:x="6408" w:y="15764"/>
    </w:pPr>
    <w:rPr>
      <w:color w:val="36383D" w:themeColor="accent6"/>
    </w:rPr>
  </w:style>
  <w:style w:type="paragraph" w:customStyle="1" w:styleId="LightDocumentTypeBottomRight">
    <w:name w:val="Light Document Type Bottom Right"/>
    <w:basedOn w:val="LightDocumentType"/>
    <w:uiPriority w:val="36"/>
    <w:semiHidden/>
    <w:unhideWhenUsed/>
    <w:rsid w:val="006E5490"/>
    <w:pPr>
      <w:framePr w:w="3294" w:h="1134" w:hRule="exact" w:wrap="around" w:vAnchor="page" w:hAnchor="page" w:x="8223" w:y="15423"/>
      <w:ind w:left="0" w:right="0"/>
    </w:pPr>
  </w:style>
  <w:style w:type="paragraph" w:customStyle="1" w:styleId="ProjectPlanCoverHeading">
    <w:name w:val="Project Plan Cover Heading"/>
    <w:basedOn w:val="Normal"/>
    <w:next w:val="ProjectPlanCoverBody"/>
    <w:uiPriority w:val="36"/>
    <w:semiHidden/>
    <w:unhideWhenUsed/>
    <w:rsid w:val="006E5490"/>
    <w:pPr>
      <w:spacing w:before="160" w:after="0"/>
      <w:ind w:left="567"/>
    </w:pPr>
    <w:rPr>
      <w:color w:val="03A59D" w:themeColor="accent2"/>
      <w:sz w:val="32"/>
    </w:rPr>
  </w:style>
  <w:style w:type="paragraph" w:customStyle="1" w:styleId="ProjectPlanCoverBody">
    <w:name w:val="Project Plan Cover Body"/>
    <w:basedOn w:val="ProjectPlanCoverHeading"/>
    <w:uiPriority w:val="36"/>
    <w:semiHidden/>
    <w:unhideWhenUsed/>
    <w:rsid w:val="006E5490"/>
    <w:pPr>
      <w:spacing w:before="0" w:after="160"/>
      <w:contextualSpacing/>
    </w:pPr>
    <w:rPr>
      <w:color w:val="FFFFFF" w:themeColor="background1"/>
    </w:rPr>
  </w:style>
  <w:style w:type="paragraph" w:customStyle="1" w:styleId="ProjectPlanCoverDate">
    <w:name w:val="Project Plan Cover Date"/>
    <w:basedOn w:val="ProjectPlanCoverBody"/>
    <w:uiPriority w:val="36"/>
    <w:semiHidden/>
    <w:unhideWhenUsed/>
    <w:rsid w:val="006E5490"/>
    <w:pPr>
      <w:spacing w:before="480"/>
      <w:ind w:left="1021"/>
    </w:pPr>
  </w:style>
  <w:style w:type="paragraph" w:customStyle="1" w:styleId="ProjectPlanCoverSubtitle">
    <w:name w:val="Project Plan Cover Subtitle"/>
    <w:basedOn w:val="DarkReportSubtitle"/>
    <w:uiPriority w:val="36"/>
    <w:semiHidden/>
    <w:unhideWhenUsed/>
    <w:rsid w:val="006E5490"/>
    <w:pPr>
      <w:spacing w:after="5500"/>
      <w:contextualSpacing/>
    </w:pPr>
  </w:style>
  <w:style w:type="paragraph" w:customStyle="1" w:styleId="BannerTitle">
    <w:name w:val="Banner Title"/>
    <w:basedOn w:val="Header"/>
    <w:next w:val="BannerSubtitle"/>
    <w:uiPriority w:val="99"/>
    <w:rsid w:val="006E5490"/>
    <w:rPr>
      <w:rFonts w:ascii="VIC Light" w:hAnsi="VIC Light"/>
      <w:sz w:val="48"/>
    </w:rPr>
  </w:style>
  <w:style w:type="paragraph" w:customStyle="1" w:styleId="BannerSubtitle">
    <w:name w:val="Banner Subtitle"/>
    <w:basedOn w:val="BannerTitle"/>
    <w:uiPriority w:val="99"/>
    <w:rsid w:val="006E5490"/>
    <w:pPr>
      <w:spacing w:after="300"/>
      <w:contextualSpacing/>
    </w:pPr>
    <w:rPr>
      <w:sz w:val="22"/>
    </w:rPr>
  </w:style>
  <w:style w:type="numbering" w:customStyle="1" w:styleId="Numbering">
    <w:name w:val="Numbering"/>
    <w:uiPriority w:val="99"/>
    <w:rsid w:val="006E5490"/>
    <w:pPr>
      <w:numPr>
        <w:numId w:val="14"/>
      </w:numPr>
    </w:pPr>
  </w:style>
  <w:style w:type="paragraph" w:customStyle="1" w:styleId="Heading1NoTOC">
    <w:name w:val="Heading 1 No TOC"/>
    <w:basedOn w:val="Heading1"/>
    <w:next w:val="Normal"/>
    <w:uiPriority w:val="9"/>
    <w:qFormat/>
    <w:rsid w:val="006E5490"/>
  </w:style>
  <w:style w:type="paragraph" w:customStyle="1" w:styleId="Heading2NoTOC">
    <w:name w:val="Heading 2 No TOC"/>
    <w:basedOn w:val="Heading2"/>
    <w:next w:val="Normal"/>
    <w:uiPriority w:val="9"/>
    <w:qFormat/>
    <w:rsid w:val="006E5490"/>
  </w:style>
  <w:style w:type="paragraph" w:customStyle="1" w:styleId="Heading3NoTOC">
    <w:name w:val="Heading 3 No TOC"/>
    <w:basedOn w:val="Heading3"/>
    <w:next w:val="Normal"/>
    <w:uiPriority w:val="9"/>
    <w:qFormat/>
    <w:rsid w:val="006E5490"/>
  </w:style>
  <w:style w:type="paragraph" w:customStyle="1" w:styleId="LightBackCoverTextLandscape">
    <w:name w:val="Light Back Cover Text Landscape"/>
    <w:basedOn w:val="LightBackCoverText"/>
    <w:uiPriority w:val="36"/>
    <w:rsid w:val="00781ABD"/>
    <w:pPr>
      <w:framePr w:w="4366" w:wrap="around" w:x="11341" w:y="10264"/>
    </w:pPr>
  </w:style>
  <w:style w:type="paragraph" w:customStyle="1" w:styleId="CoverDate">
    <w:name w:val="CoverDate"/>
    <w:basedOn w:val="Normal"/>
    <w:link w:val="CoverDateChar"/>
    <w:qFormat/>
    <w:rsid w:val="00975B3A"/>
    <w:rPr>
      <w:rFonts w:ascii="VIC Light" w:hAnsi="VIC Light"/>
      <w:sz w:val="36"/>
    </w:rPr>
  </w:style>
  <w:style w:type="character" w:customStyle="1" w:styleId="CoverDateChar">
    <w:name w:val="CoverDate Char"/>
    <w:basedOn w:val="DefaultParagraphFont"/>
    <w:link w:val="CoverDate"/>
    <w:rsid w:val="00975B3A"/>
    <w:rPr>
      <w:rFonts w:ascii="VIC Light" w:hAnsi="VIC Light"/>
      <w:sz w:val="36"/>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8F5902"/>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b/>
      <w:color w:val="CE5C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b/>
      <w:color w:val="204A87"/>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204A87"/>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image" Target="media/image9.pn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2.xml"/><Relationship Id="rId30"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theme/theme1.xml><?xml version="1.0" encoding="utf-8"?>
<a:theme xmlns:a="http://schemas.openxmlformats.org/drawingml/2006/main" name="Theme1">
  <a:themeElements>
    <a:clrScheme name="DTP Word">
      <a:dk1>
        <a:sysClr val="windowText" lastClr="000000"/>
      </a:dk1>
      <a:lt1>
        <a:sysClr val="window" lastClr="FFFFFF"/>
      </a:lt1>
      <a:dk2>
        <a:srgbClr val="212429"/>
      </a:dk2>
      <a:lt2>
        <a:srgbClr val="C2CCCC"/>
      </a:lt2>
      <a:accent1>
        <a:srgbClr val="075D5F"/>
      </a:accent1>
      <a:accent2>
        <a:srgbClr val="03A59D"/>
      </a:accent2>
      <a:accent3>
        <a:srgbClr val="42C9BF"/>
      </a:accent3>
      <a:accent4>
        <a:srgbClr val="96EDD6"/>
      </a:accent4>
      <a:accent5>
        <a:srgbClr val="CDFFEF"/>
      </a:accent5>
      <a:accent6>
        <a:srgbClr val="36383D"/>
      </a:accent6>
      <a:hlink>
        <a:srgbClr val="36383D"/>
      </a:hlink>
      <a:folHlink>
        <a:srgbClr val="075D5F"/>
      </a:folHlink>
    </a:clrScheme>
    <a:fontScheme name="DTP">
      <a:majorFont>
        <a:latin typeface="VIC"/>
        <a:ea typeface=""/>
        <a:cs typeface=""/>
      </a:majorFont>
      <a:minorFont>
        <a:latin typeface="V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DTP Agave">
      <a:srgbClr val="00A678"/>
    </a:custClr>
    <a:custClr name="DTP Blue">
      <a:srgbClr val="4085EB"/>
    </a:custClr>
    <a:custClr name="DTP Grape">
      <a:srgbClr val="AE69FF"/>
    </a:custClr>
    <a:custClr name="DTP Red">
      <a:srgbClr val="FF384C"/>
    </a:custClr>
  </a:custClrLst>
  <a:extLst>
    <a:ext uri="{05A4C25C-085E-4340-85A3-A5531E510DB2}">
      <thm15:themeFamily xmlns:thm15="http://schemas.microsoft.com/office/thememl/2012/main" name="dtpword2024" id="{62F939B6-93AF-4DB8-9C6B-D6C7DFDC589F}" vid="{4A3C46E8-61CC-4603-A589-7422A47A8E4A}"/>
    </a:ext>
  </a:extLst>
</a:theme>
</file>

<file path=docMetadata/LabelInfo.xml><?xml version="1.0" encoding="utf-8"?>
<clbl:labelList xmlns:clbl="http://schemas.microsoft.com/office/2020/mipLabelMetadata">
  <clbl:label id="{906fd932-e23a-4c56-b72d-cd1ac85ce494}" enabled="1" method="Privileged" siteId="{5094c7a7-0748-466e-941e-72882c3097ba}" contentBits="0" removed="0"/>
</clbl:labelList>
</file>

<file path=docProps/app.xml><?xml version="1.0" encoding="utf-8"?>
<Properties xmlns="http://schemas.openxmlformats.org/officeDocument/2006/extended-properties" xmlns:vt="http://schemas.openxmlformats.org/officeDocument/2006/docPropsVTypes">
  <Template>Normal.dotm</Template>
  <TotalTime>585</TotalTime>
  <Pages>24</Pages>
  <Words>2992</Words>
  <Characters>17061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DTP</Company>
  <LinksUpToDate>false</LinksUpToDate>
  <CharactersWithSpaces>20013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Anthony J Campbell (DTP)</cp:lastModifiedBy>
  <cp:revision>5</cp:revision>
  <dcterms:created xsi:type="dcterms:W3CDTF">2026-08-17T08:36:00Z</dcterms:created>
  <dcterms:modified xsi:type="dcterms:W3CDTF">2026-08-19T03:19:00Z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_options">
    <vt:lpwstr/>
  </property>
  <property fmtid="{D5CDD505-2E9C-101B-9397-08002B2CF9AE}" pid="3" name="output">
    <vt:lpwstr/>
  </property>
</Properties>
</file>